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3D1" w:rsidRDefault="000613D1" w:rsidP="00553EFA">
      <w:pPr>
        <w:autoSpaceDE w:val="0"/>
        <w:autoSpaceDN w:val="0"/>
        <w:adjustRightInd w:val="0"/>
        <w:spacing w:after="0" w:line="240" w:lineRule="auto"/>
        <w:jc w:val="center"/>
        <w:rPr>
          <w:rFonts w:ascii="Times New Roman" w:hAnsi="Times New Roman" w:cs="Times New Roman"/>
          <w:b/>
          <w:sz w:val="24"/>
          <w:szCs w:val="24"/>
        </w:rPr>
      </w:pPr>
    </w:p>
    <w:p w:rsidR="000613D1" w:rsidRDefault="000613D1" w:rsidP="00553EFA">
      <w:pPr>
        <w:autoSpaceDE w:val="0"/>
        <w:autoSpaceDN w:val="0"/>
        <w:adjustRightInd w:val="0"/>
        <w:spacing w:after="0" w:line="240" w:lineRule="auto"/>
        <w:jc w:val="center"/>
        <w:rPr>
          <w:rFonts w:ascii="Times New Roman" w:hAnsi="Times New Roman" w:cs="Times New Roman"/>
          <w:b/>
          <w:sz w:val="24"/>
          <w:szCs w:val="24"/>
        </w:rPr>
      </w:pPr>
    </w:p>
    <w:p w:rsidR="00475A8C" w:rsidRPr="0071702E" w:rsidRDefault="00475A8C" w:rsidP="00553EFA">
      <w:pPr>
        <w:autoSpaceDE w:val="0"/>
        <w:autoSpaceDN w:val="0"/>
        <w:adjustRightInd w:val="0"/>
        <w:spacing w:after="0" w:line="240" w:lineRule="auto"/>
        <w:jc w:val="center"/>
        <w:rPr>
          <w:rFonts w:ascii="Times New Roman" w:hAnsi="Times New Roman" w:cs="Times New Roman"/>
          <w:b/>
          <w:sz w:val="24"/>
          <w:szCs w:val="24"/>
        </w:rPr>
      </w:pPr>
      <w:r w:rsidRPr="0071702E">
        <w:rPr>
          <w:rFonts w:ascii="Times New Roman" w:hAnsi="Times New Roman" w:cs="Times New Roman"/>
          <w:b/>
          <w:sz w:val="24"/>
          <w:szCs w:val="24"/>
        </w:rPr>
        <w:t>MERSİN ÜNİVERSİTESİ</w:t>
      </w:r>
    </w:p>
    <w:p w:rsidR="00475A8C" w:rsidRPr="0071702E" w:rsidRDefault="009467A8" w:rsidP="00D50C33">
      <w:pPr>
        <w:autoSpaceDE w:val="0"/>
        <w:autoSpaceDN w:val="0"/>
        <w:adjustRightInd w:val="0"/>
        <w:spacing w:after="0" w:line="240" w:lineRule="auto"/>
        <w:jc w:val="center"/>
        <w:rPr>
          <w:rFonts w:ascii="Times New Roman" w:hAnsi="Times New Roman" w:cs="Times New Roman"/>
          <w:b/>
          <w:sz w:val="24"/>
          <w:szCs w:val="24"/>
        </w:rPr>
      </w:pPr>
      <w:r w:rsidRPr="009467A8">
        <w:rPr>
          <w:rFonts w:ascii="Times New Roman" w:hAnsi="Times New Roman" w:cs="Times New Roman"/>
          <w:b/>
          <w:sz w:val="24"/>
          <w:szCs w:val="24"/>
        </w:rPr>
        <w:t xml:space="preserve">PERSONEL MAAŞ </w:t>
      </w:r>
      <w:r w:rsidR="00475A8C" w:rsidRPr="0071702E">
        <w:rPr>
          <w:rFonts w:ascii="Times New Roman" w:hAnsi="Times New Roman" w:cs="Times New Roman"/>
          <w:b/>
          <w:sz w:val="24"/>
          <w:szCs w:val="24"/>
        </w:rPr>
        <w:t>BANKA PROMOSYONU İHALE ŞARTNAMESİ</w:t>
      </w:r>
    </w:p>
    <w:p w:rsidR="00475A8C" w:rsidRPr="0071702E" w:rsidRDefault="00475A8C" w:rsidP="00D50C33">
      <w:pPr>
        <w:pStyle w:val="Default"/>
        <w:rPr>
          <w:color w:val="auto"/>
        </w:rPr>
      </w:pPr>
    </w:p>
    <w:p w:rsidR="00475A8C" w:rsidRDefault="00475A8C" w:rsidP="00AA0CB8">
      <w:pPr>
        <w:autoSpaceDE w:val="0"/>
        <w:autoSpaceDN w:val="0"/>
        <w:adjustRightInd w:val="0"/>
        <w:spacing w:after="0" w:line="240" w:lineRule="auto"/>
        <w:ind w:left="360"/>
        <w:jc w:val="center"/>
        <w:rPr>
          <w:rFonts w:ascii="Times New Roman" w:hAnsi="Times New Roman" w:cs="Times New Roman"/>
          <w:b/>
          <w:bCs/>
          <w:sz w:val="24"/>
          <w:szCs w:val="24"/>
        </w:rPr>
      </w:pPr>
      <w:r w:rsidRPr="00AA0CB8">
        <w:rPr>
          <w:rFonts w:ascii="Times New Roman" w:hAnsi="Times New Roman" w:cs="Times New Roman"/>
          <w:b/>
          <w:bCs/>
          <w:sz w:val="24"/>
          <w:szCs w:val="24"/>
        </w:rPr>
        <w:t>İHALENİN KONUSU VE TEKLİF VERMEYE İLİŞKİN HUSUSLAR</w:t>
      </w:r>
    </w:p>
    <w:p w:rsidR="000613D1" w:rsidRPr="00AA0CB8" w:rsidRDefault="000613D1" w:rsidP="00AA0CB8">
      <w:pPr>
        <w:autoSpaceDE w:val="0"/>
        <w:autoSpaceDN w:val="0"/>
        <w:adjustRightInd w:val="0"/>
        <w:spacing w:after="0" w:line="240" w:lineRule="auto"/>
        <w:ind w:left="360"/>
        <w:jc w:val="center"/>
        <w:rPr>
          <w:rFonts w:ascii="Times New Roman" w:hAnsi="Times New Roman" w:cs="Times New Roman"/>
          <w:b/>
          <w:bCs/>
          <w:sz w:val="24"/>
          <w:szCs w:val="24"/>
        </w:rPr>
      </w:pPr>
    </w:p>
    <w:p w:rsidR="00475A8C" w:rsidRPr="0071702E" w:rsidRDefault="00475A8C" w:rsidP="00D50C33">
      <w:pPr>
        <w:pStyle w:val="ListeParagraf"/>
        <w:autoSpaceDE w:val="0"/>
        <w:autoSpaceDN w:val="0"/>
        <w:adjustRightInd w:val="0"/>
        <w:spacing w:after="0" w:line="240" w:lineRule="auto"/>
        <w:ind w:left="1080"/>
        <w:rPr>
          <w:rFonts w:ascii="Times New Roman" w:hAnsi="Times New Roman" w:cs="Times New Roman"/>
          <w:b/>
          <w:bCs/>
          <w:sz w:val="24"/>
          <w:szCs w:val="24"/>
        </w:rPr>
      </w:pPr>
    </w:p>
    <w:tbl>
      <w:tblPr>
        <w:tblW w:w="96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4"/>
        <w:gridCol w:w="3402"/>
        <w:gridCol w:w="2070"/>
      </w:tblGrid>
      <w:tr w:rsidR="00031FA2" w:rsidRPr="0071702E" w:rsidTr="000613D1">
        <w:trPr>
          <w:trHeight w:val="484"/>
        </w:trPr>
        <w:tc>
          <w:tcPr>
            <w:tcW w:w="4214" w:type="dxa"/>
            <w:vAlign w:val="center"/>
          </w:tcPr>
          <w:p w:rsidR="00475A8C" w:rsidRPr="0071702E" w:rsidRDefault="00475A8C" w:rsidP="00D50C33">
            <w:pPr>
              <w:pStyle w:val="Default"/>
              <w:jc w:val="both"/>
              <w:rPr>
                <w:color w:val="auto"/>
              </w:rPr>
            </w:pPr>
            <w:r w:rsidRPr="0071702E">
              <w:rPr>
                <w:color w:val="auto"/>
              </w:rPr>
              <w:t xml:space="preserve">Maaş Promosyonu İhale Numarası </w:t>
            </w:r>
          </w:p>
        </w:tc>
        <w:tc>
          <w:tcPr>
            <w:tcW w:w="5472" w:type="dxa"/>
            <w:gridSpan w:val="2"/>
            <w:vAlign w:val="center"/>
          </w:tcPr>
          <w:p w:rsidR="00475A8C" w:rsidRPr="0071702E" w:rsidRDefault="00475A8C" w:rsidP="00D50C33">
            <w:pPr>
              <w:pStyle w:val="Default"/>
              <w:jc w:val="both"/>
              <w:rPr>
                <w:color w:val="auto"/>
              </w:rPr>
            </w:pPr>
            <w:r w:rsidRPr="0071702E">
              <w:rPr>
                <w:color w:val="auto"/>
              </w:rPr>
              <w:t xml:space="preserve">2024/1 </w:t>
            </w:r>
          </w:p>
        </w:tc>
      </w:tr>
      <w:tr w:rsidR="00031FA2" w:rsidRPr="0071702E" w:rsidTr="000613D1">
        <w:trPr>
          <w:trHeight w:val="418"/>
        </w:trPr>
        <w:tc>
          <w:tcPr>
            <w:tcW w:w="4214" w:type="dxa"/>
            <w:vAlign w:val="center"/>
          </w:tcPr>
          <w:p w:rsidR="00475A8C" w:rsidRPr="0071702E" w:rsidRDefault="00475A8C" w:rsidP="00D50C33">
            <w:pPr>
              <w:pStyle w:val="Default"/>
              <w:jc w:val="both"/>
              <w:rPr>
                <w:color w:val="auto"/>
              </w:rPr>
            </w:pPr>
            <w:r w:rsidRPr="0071702E">
              <w:rPr>
                <w:color w:val="auto"/>
              </w:rPr>
              <w:t xml:space="preserve">1- Kurumun Adı </w:t>
            </w:r>
          </w:p>
        </w:tc>
        <w:tc>
          <w:tcPr>
            <w:tcW w:w="5472" w:type="dxa"/>
            <w:gridSpan w:val="2"/>
            <w:vAlign w:val="center"/>
          </w:tcPr>
          <w:p w:rsidR="00475A8C" w:rsidRPr="0071702E" w:rsidRDefault="00475A8C" w:rsidP="00D50C33">
            <w:pPr>
              <w:pStyle w:val="Default"/>
              <w:jc w:val="both"/>
              <w:rPr>
                <w:color w:val="auto"/>
              </w:rPr>
            </w:pPr>
            <w:r w:rsidRPr="0071702E">
              <w:rPr>
                <w:color w:val="auto"/>
              </w:rPr>
              <w:t>Mersin Üniversitesi Rektörlüğü</w:t>
            </w:r>
          </w:p>
        </w:tc>
      </w:tr>
      <w:tr w:rsidR="00031FA2" w:rsidRPr="0071702E" w:rsidTr="000613D1">
        <w:trPr>
          <w:trHeight w:val="409"/>
        </w:trPr>
        <w:tc>
          <w:tcPr>
            <w:tcW w:w="4214" w:type="dxa"/>
            <w:vAlign w:val="center"/>
          </w:tcPr>
          <w:p w:rsidR="00475A8C" w:rsidRPr="0071702E" w:rsidRDefault="00475A8C" w:rsidP="00D50C33">
            <w:pPr>
              <w:pStyle w:val="Default"/>
              <w:jc w:val="both"/>
              <w:rPr>
                <w:color w:val="auto"/>
              </w:rPr>
            </w:pPr>
            <w:r w:rsidRPr="0071702E">
              <w:rPr>
                <w:color w:val="auto"/>
              </w:rPr>
              <w:t xml:space="preserve">A) Adresi </w:t>
            </w:r>
          </w:p>
        </w:tc>
        <w:tc>
          <w:tcPr>
            <w:tcW w:w="5472" w:type="dxa"/>
            <w:gridSpan w:val="2"/>
            <w:vAlign w:val="center"/>
          </w:tcPr>
          <w:p w:rsidR="00475A8C" w:rsidRPr="0071702E" w:rsidRDefault="00475A8C" w:rsidP="00D50C33">
            <w:pPr>
              <w:spacing w:after="0" w:line="240" w:lineRule="auto"/>
              <w:jc w:val="both"/>
              <w:rPr>
                <w:rFonts w:ascii="Times New Roman" w:hAnsi="Times New Roman" w:cs="Times New Roman"/>
                <w:sz w:val="24"/>
                <w:szCs w:val="24"/>
              </w:rPr>
            </w:pPr>
            <w:r w:rsidRPr="0071702E">
              <w:rPr>
                <w:rFonts w:ascii="Times New Roman" w:hAnsi="Times New Roman" w:cs="Times New Roman"/>
                <w:sz w:val="24"/>
                <w:szCs w:val="24"/>
              </w:rPr>
              <w:t>Çiftlikköy Kampüsü Yenişehir/MERSİN</w:t>
            </w:r>
          </w:p>
        </w:tc>
      </w:tr>
      <w:tr w:rsidR="00031FA2" w:rsidRPr="0071702E" w:rsidTr="00A15AC9">
        <w:trPr>
          <w:trHeight w:val="305"/>
        </w:trPr>
        <w:tc>
          <w:tcPr>
            <w:tcW w:w="4214" w:type="dxa"/>
            <w:vAlign w:val="center"/>
          </w:tcPr>
          <w:p w:rsidR="00475A8C" w:rsidRPr="0071702E" w:rsidRDefault="00475A8C" w:rsidP="00D50C33">
            <w:pPr>
              <w:pStyle w:val="Default"/>
              <w:jc w:val="both"/>
              <w:rPr>
                <w:color w:val="auto"/>
              </w:rPr>
            </w:pPr>
            <w:r w:rsidRPr="0071702E">
              <w:rPr>
                <w:color w:val="auto"/>
              </w:rPr>
              <w:t xml:space="preserve">B) Telefon ve Faks Numarası </w:t>
            </w:r>
          </w:p>
        </w:tc>
        <w:tc>
          <w:tcPr>
            <w:tcW w:w="5472" w:type="dxa"/>
            <w:gridSpan w:val="2"/>
            <w:vAlign w:val="center"/>
          </w:tcPr>
          <w:p w:rsidR="00F81A48" w:rsidRDefault="00584368" w:rsidP="00D50C33">
            <w:pPr>
              <w:spacing w:after="0" w:line="240" w:lineRule="auto"/>
              <w:jc w:val="both"/>
              <w:rPr>
                <w:rFonts w:ascii="Times New Roman" w:hAnsi="Times New Roman" w:cs="Times New Roman"/>
                <w:sz w:val="24"/>
                <w:szCs w:val="24"/>
              </w:rPr>
            </w:pPr>
            <w:r w:rsidRPr="0071702E">
              <w:rPr>
                <w:rFonts w:ascii="Times New Roman" w:hAnsi="Times New Roman" w:cs="Times New Roman"/>
                <w:sz w:val="24"/>
                <w:szCs w:val="24"/>
              </w:rPr>
              <w:t>Tel: +90(324) 3610001/ 35501</w:t>
            </w:r>
            <w:r w:rsidR="00475A8C" w:rsidRPr="0071702E">
              <w:rPr>
                <w:rFonts w:ascii="Times New Roman" w:hAnsi="Times New Roman" w:cs="Times New Roman"/>
                <w:sz w:val="24"/>
                <w:szCs w:val="24"/>
              </w:rPr>
              <w:t xml:space="preserve">(Dahili) </w:t>
            </w:r>
          </w:p>
          <w:p w:rsidR="00475A8C" w:rsidRPr="0071702E" w:rsidRDefault="00475A8C" w:rsidP="00D50C33">
            <w:pPr>
              <w:pStyle w:val="Default"/>
              <w:jc w:val="both"/>
              <w:rPr>
                <w:color w:val="auto"/>
              </w:rPr>
            </w:pPr>
            <w:proofErr w:type="spellStart"/>
            <w:r w:rsidRPr="0071702E">
              <w:rPr>
                <w:color w:val="auto"/>
              </w:rPr>
              <w:t>Fax</w:t>
            </w:r>
            <w:proofErr w:type="spellEnd"/>
            <w:r w:rsidRPr="0071702E">
              <w:rPr>
                <w:color w:val="auto"/>
              </w:rPr>
              <w:t xml:space="preserve">: + </w:t>
            </w:r>
            <w:r w:rsidRPr="00DB3A0C">
              <w:rPr>
                <w:color w:val="auto"/>
              </w:rPr>
              <w:t>90(324) 36100</w:t>
            </w:r>
            <w:r w:rsidR="00584368" w:rsidRPr="00DB3A0C">
              <w:rPr>
                <w:color w:val="auto"/>
              </w:rPr>
              <w:t>15</w:t>
            </w:r>
          </w:p>
        </w:tc>
      </w:tr>
      <w:tr w:rsidR="00031FA2" w:rsidRPr="0071702E" w:rsidTr="000613D1">
        <w:trPr>
          <w:trHeight w:val="424"/>
        </w:trPr>
        <w:tc>
          <w:tcPr>
            <w:tcW w:w="4214" w:type="dxa"/>
            <w:vAlign w:val="center"/>
          </w:tcPr>
          <w:p w:rsidR="00475A8C" w:rsidRPr="0071702E" w:rsidRDefault="00475A8C" w:rsidP="00D50C33">
            <w:pPr>
              <w:pStyle w:val="Default"/>
              <w:jc w:val="both"/>
              <w:rPr>
                <w:color w:val="auto"/>
              </w:rPr>
            </w:pPr>
            <w:r w:rsidRPr="0071702E">
              <w:rPr>
                <w:color w:val="auto"/>
              </w:rPr>
              <w:t xml:space="preserve">C) Elektronik Posta Adresi </w:t>
            </w:r>
          </w:p>
        </w:tc>
        <w:tc>
          <w:tcPr>
            <w:tcW w:w="5472" w:type="dxa"/>
            <w:gridSpan w:val="2"/>
            <w:vAlign w:val="center"/>
          </w:tcPr>
          <w:p w:rsidR="00475A8C" w:rsidRPr="0071702E" w:rsidRDefault="003A4BF5" w:rsidP="00D50C33">
            <w:pPr>
              <w:spacing w:after="0" w:line="240" w:lineRule="auto"/>
              <w:jc w:val="both"/>
              <w:rPr>
                <w:rFonts w:ascii="Times New Roman" w:hAnsi="Times New Roman" w:cs="Times New Roman"/>
                <w:sz w:val="24"/>
                <w:szCs w:val="24"/>
              </w:rPr>
            </w:pPr>
            <w:hyperlink r:id="rId5" w:history="1">
              <w:r w:rsidR="00475A8C" w:rsidRPr="0071702E">
                <w:rPr>
                  <w:rFonts w:ascii="Times New Roman" w:hAnsi="Times New Roman" w:cs="Times New Roman"/>
                  <w:sz w:val="24"/>
                  <w:szCs w:val="24"/>
                </w:rPr>
                <w:t>strateji@mersin.edu.tr</w:t>
              </w:r>
            </w:hyperlink>
          </w:p>
        </w:tc>
      </w:tr>
      <w:tr w:rsidR="00031FA2" w:rsidRPr="0071702E" w:rsidTr="000613D1">
        <w:trPr>
          <w:trHeight w:val="416"/>
        </w:trPr>
        <w:tc>
          <w:tcPr>
            <w:tcW w:w="4214" w:type="dxa"/>
            <w:vAlign w:val="center"/>
          </w:tcPr>
          <w:p w:rsidR="00475A8C" w:rsidRPr="0071702E" w:rsidRDefault="00AB0128" w:rsidP="00D50C33">
            <w:pPr>
              <w:pStyle w:val="Default"/>
              <w:jc w:val="both"/>
              <w:rPr>
                <w:color w:val="auto"/>
              </w:rPr>
            </w:pPr>
            <w:r>
              <w:rPr>
                <w:color w:val="auto"/>
              </w:rPr>
              <w:t>D) Web A</w:t>
            </w:r>
            <w:r w:rsidR="00475A8C" w:rsidRPr="0071702E">
              <w:rPr>
                <w:color w:val="auto"/>
              </w:rPr>
              <w:t>dresi</w:t>
            </w:r>
          </w:p>
        </w:tc>
        <w:tc>
          <w:tcPr>
            <w:tcW w:w="5472" w:type="dxa"/>
            <w:gridSpan w:val="2"/>
            <w:vAlign w:val="center"/>
          </w:tcPr>
          <w:p w:rsidR="00475A8C" w:rsidRPr="0071702E" w:rsidRDefault="00D4505E" w:rsidP="00D50C33">
            <w:pPr>
              <w:spacing w:after="0" w:line="240" w:lineRule="auto"/>
              <w:jc w:val="both"/>
              <w:rPr>
                <w:rStyle w:val="Kpr"/>
                <w:rFonts w:ascii="Times New Roman" w:hAnsi="Times New Roman" w:cs="Times New Roman"/>
                <w:color w:val="auto"/>
                <w:sz w:val="24"/>
                <w:szCs w:val="24"/>
              </w:rPr>
            </w:pPr>
            <w:r w:rsidRPr="00D4505E">
              <w:t>https://sgdb.mersin.edu.tr</w:t>
            </w:r>
          </w:p>
        </w:tc>
      </w:tr>
      <w:tr w:rsidR="00031FA2" w:rsidRPr="0071702E" w:rsidTr="000613D1">
        <w:trPr>
          <w:trHeight w:val="422"/>
        </w:trPr>
        <w:tc>
          <w:tcPr>
            <w:tcW w:w="4214" w:type="dxa"/>
            <w:vAlign w:val="center"/>
          </w:tcPr>
          <w:p w:rsidR="00475A8C" w:rsidRPr="0071702E" w:rsidRDefault="00475A8C" w:rsidP="00D50C33">
            <w:pPr>
              <w:pStyle w:val="Default"/>
              <w:jc w:val="both"/>
              <w:rPr>
                <w:color w:val="auto"/>
              </w:rPr>
            </w:pPr>
            <w:r w:rsidRPr="0071702E">
              <w:rPr>
                <w:color w:val="auto"/>
              </w:rPr>
              <w:t xml:space="preserve">2- İhale Konusu </w:t>
            </w:r>
          </w:p>
        </w:tc>
        <w:tc>
          <w:tcPr>
            <w:tcW w:w="5472" w:type="dxa"/>
            <w:gridSpan w:val="2"/>
            <w:vAlign w:val="center"/>
          </w:tcPr>
          <w:p w:rsidR="00475A8C" w:rsidRPr="0071702E" w:rsidRDefault="00BF175F" w:rsidP="00D50C3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Personel Maaş </w:t>
            </w:r>
            <w:r w:rsidR="00475A8C" w:rsidRPr="0071702E">
              <w:rPr>
                <w:rFonts w:ascii="Times New Roman" w:hAnsi="Times New Roman" w:cs="Times New Roman"/>
                <w:sz w:val="24"/>
                <w:szCs w:val="24"/>
              </w:rPr>
              <w:t>Banka Promosyonu İhalesi</w:t>
            </w:r>
          </w:p>
        </w:tc>
      </w:tr>
      <w:tr w:rsidR="00031FA2" w:rsidRPr="0071702E" w:rsidTr="00A15AC9">
        <w:trPr>
          <w:trHeight w:val="305"/>
        </w:trPr>
        <w:tc>
          <w:tcPr>
            <w:tcW w:w="4214" w:type="dxa"/>
            <w:vAlign w:val="center"/>
          </w:tcPr>
          <w:p w:rsidR="00475A8C" w:rsidRPr="0071702E" w:rsidRDefault="00475A8C" w:rsidP="00D50C33">
            <w:pPr>
              <w:pStyle w:val="Default"/>
              <w:jc w:val="both"/>
              <w:rPr>
                <w:color w:val="auto"/>
              </w:rPr>
            </w:pPr>
            <w:r w:rsidRPr="0071702E">
              <w:rPr>
                <w:color w:val="auto"/>
              </w:rPr>
              <w:t xml:space="preserve">3- İhale Usulü </w:t>
            </w:r>
          </w:p>
        </w:tc>
        <w:tc>
          <w:tcPr>
            <w:tcW w:w="5472" w:type="dxa"/>
            <w:gridSpan w:val="2"/>
            <w:vAlign w:val="center"/>
          </w:tcPr>
          <w:p w:rsidR="00475A8C" w:rsidRPr="0071702E" w:rsidRDefault="00475A8C" w:rsidP="00D50C33">
            <w:pPr>
              <w:pStyle w:val="Default"/>
              <w:jc w:val="both"/>
              <w:rPr>
                <w:color w:val="auto"/>
              </w:rPr>
            </w:pPr>
            <w:r w:rsidRPr="0071702E">
              <w:rPr>
                <w:color w:val="auto"/>
              </w:rPr>
              <w:t xml:space="preserve">Herhangi Bir İhale Kanuna Tabi Olmayan Kapalı Zarf ve Açık Artırma Usulü </w:t>
            </w:r>
          </w:p>
        </w:tc>
      </w:tr>
      <w:tr w:rsidR="00031FA2" w:rsidRPr="0071702E" w:rsidTr="00A15AC9">
        <w:trPr>
          <w:trHeight w:val="1434"/>
        </w:trPr>
        <w:tc>
          <w:tcPr>
            <w:tcW w:w="4214" w:type="dxa"/>
            <w:vAlign w:val="center"/>
          </w:tcPr>
          <w:p w:rsidR="00475A8C" w:rsidRPr="0071702E" w:rsidRDefault="00475A8C" w:rsidP="00D50C33">
            <w:pPr>
              <w:pStyle w:val="Default"/>
              <w:jc w:val="both"/>
              <w:rPr>
                <w:color w:val="auto"/>
              </w:rPr>
            </w:pPr>
            <w:r w:rsidRPr="0071702E">
              <w:rPr>
                <w:color w:val="auto"/>
              </w:rPr>
              <w:t xml:space="preserve">4- Kurumdaki Çalışan Personel Sayısı </w:t>
            </w:r>
          </w:p>
        </w:tc>
        <w:tc>
          <w:tcPr>
            <w:tcW w:w="5472" w:type="dxa"/>
            <w:gridSpan w:val="2"/>
            <w:vAlign w:val="center"/>
          </w:tcPr>
          <w:p w:rsidR="00475A8C" w:rsidRPr="0071702E" w:rsidRDefault="00970D58" w:rsidP="00BF175F">
            <w:pPr>
              <w:pStyle w:val="Default"/>
              <w:jc w:val="both"/>
              <w:rPr>
                <w:b/>
                <w:color w:val="auto"/>
              </w:rPr>
            </w:pPr>
            <w:r>
              <w:rPr>
                <w:b/>
                <w:color w:val="auto"/>
              </w:rPr>
              <w:t>Kurumumuzda 5</w:t>
            </w:r>
            <w:r w:rsidR="002567B0">
              <w:rPr>
                <w:b/>
                <w:color w:val="auto"/>
              </w:rPr>
              <w:t>.</w:t>
            </w:r>
            <w:r w:rsidR="005D1048">
              <w:rPr>
                <w:b/>
                <w:color w:val="auto"/>
              </w:rPr>
              <w:t>500</w:t>
            </w:r>
            <w:r w:rsidR="00475A8C" w:rsidRPr="0071702E">
              <w:rPr>
                <w:b/>
                <w:color w:val="auto"/>
              </w:rPr>
              <w:t xml:space="preserve"> personel bulunmaktadır.</w:t>
            </w:r>
          </w:p>
          <w:p w:rsidR="00475A8C" w:rsidRPr="0071702E" w:rsidRDefault="00131C21" w:rsidP="00D50C33">
            <w:pPr>
              <w:pStyle w:val="Default"/>
              <w:jc w:val="both"/>
              <w:rPr>
                <w:b/>
                <w:color w:val="auto"/>
              </w:rPr>
            </w:pPr>
            <w:r>
              <w:rPr>
                <w:b/>
                <w:color w:val="auto"/>
              </w:rPr>
              <w:t>2025</w:t>
            </w:r>
            <w:r w:rsidR="00AB0128">
              <w:rPr>
                <w:b/>
                <w:color w:val="auto"/>
              </w:rPr>
              <w:t xml:space="preserve"> Yılı P</w:t>
            </w:r>
            <w:r w:rsidR="00475A8C" w:rsidRPr="0071702E">
              <w:rPr>
                <w:b/>
                <w:color w:val="auto"/>
              </w:rPr>
              <w:t xml:space="preserve">ersonel </w:t>
            </w:r>
            <w:r w:rsidR="00AB0128">
              <w:rPr>
                <w:b/>
                <w:color w:val="auto"/>
              </w:rPr>
              <w:t>T</w:t>
            </w:r>
            <w:r w:rsidR="00A458B7" w:rsidRPr="0071702E">
              <w:rPr>
                <w:b/>
                <w:color w:val="auto"/>
              </w:rPr>
              <w:t>ahmini: 6</w:t>
            </w:r>
            <w:r w:rsidR="002567B0">
              <w:rPr>
                <w:b/>
                <w:color w:val="auto"/>
              </w:rPr>
              <w:t>.</w:t>
            </w:r>
            <w:r w:rsidR="00A458B7" w:rsidRPr="0071702E">
              <w:rPr>
                <w:b/>
                <w:color w:val="auto"/>
              </w:rPr>
              <w:t>000</w:t>
            </w:r>
          </w:p>
          <w:p w:rsidR="00475A8C" w:rsidRPr="0071702E" w:rsidRDefault="00131C21" w:rsidP="00D50C33">
            <w:pPr>
              <w:pStyle w:val="Default"/>
              <w:jc w:val="both"/>
              <w:rPr>
                <w:b/>
                <w:color w:val="auto"/>
              </w:rPr>
            </w:pPr>
            <w:r>
              <w:rPr>
                <w:b/>
                <w:color w:val="auto"/>
              </w:rPr>
              <w:t>2026</w:t>
            </w:r>
            <w:r w:rsidR="00AB0128">
              <w:rPr>
                <w:b/>
                <w:color w:val="auto"/>
              </w:rPr>
              <w:t xml:space="preserve"> Yılı P</w:t>
            </w:r>
            <w:r w:rsidR="00475A8C" w:rsidRPr="0071702E">
              <w:rPr>
                <w:b/>
                <w:color w:val="auto"/>
              </w:rPr>
              <w:t xml:space="preserve">ersonel </w:t>
            </w:r>
            <w:r w:rsidR="00AB0128">
              <w:rPr>
                <w:b/>
                <w:color w:val="auto"/>
              </w:rPr>
              <w:t>T</w:t>
            </w:r>
            <w:r w:rsidR="00BA7FC3">
              <w:rPr>
                <w:b/>
                <w:color w:val="auto"/>
              </w:rPr>
              <w:t>ahmini: 6</w:t>
            </w:r>
            <w:r w:rsidR="002567B0">
              <w:rPr>
                <w:b/>
                <w:color w:val="auto"/>
              </w:rPr>
              <w:t>.</w:t>
            </w:r>
            <w:r w:rsidR="00BA7FC3">
              <w:rPr>
                <w:b/>
                <w:color w:val="auto"/>
              </w:rPr>
              <w:t>5</w:t>
            </w:r>
            <w:r w:rsidR="00A458B7" w:rsidRPr="0071702E">
              <w:rPr>
                <w:b/>
                <w:color w:val="auto"/>
              </w:rPr>
              <w:t>00</w:t>
            </w:r>
          </w:p>
          <w:p w:rsidR="00475A8C" w:rsidRPr="0071702E" w:rsidRDefault="00131C21" w:rsidP="00D50C33">
            <w:pPr>
              <w:pStyle w:val="Default"/>
              <w:jc w:val="both"/>
              <w:rPr>
                <w:b/>
                <w:color w:val="auto"/>
              </w:rPr>
            </w:pPr>
            <w:r>
              <w:rPr>
                <w:b/>
                <w:color w:val="auto"/>
              </w:rPr>
              <w:t>2027</w:t>
            </w:r>
            <w:r w:rsidR="00AB0128">
              <w:rPr>
                <w:b/>
                <w:color w:val="auto"/>
              </w:rPr>
              <w:t xml:space="preserve"> Yılı P</w:t>
            </w:r>
            <w:r w:rsidR="00475A8C" w:rsidRPr="0071702E">
              <w:rPr>
                <w:b/>
                <w:color w:val="auto"/>
              </w:rPr>
              <w:t xml:space="preserve">ersonel </w:t>
            </w:r>
            <w:r w:rsidR="00AB0128">
              <w:rPr>
                <w:b/>
                <w:color w:val="auto"/>
              </w:rPr>
              <w:t>T</w:t>
            </w:r>
            <w:r w:rsidR="00BA7FC3">
              <w:rPr>
                <w:b/>
                <w:color w:val="auto"/>
              </w:rPr>
              <w:t>ahmini: 7</w:t>
            </w:r>
            <w:r w:rsidR="002567B0">
              <w:rPr>
                <w:b/>
                <w:color w:val="auto"/>
              </w:rPr>
              <w:t>.</w:t>
            </w:r>
            <w:r w:rsidR="00BA7FC3">
              <w:rPr>
                <w:b/>
                <w:color w:val="auto"/>
              </w:rPr>
              <w:t>0</w:t>
            </w:r>
            <w:r w:rsidR="00A458B7" w:rsidRPr="0071702E">
              <w:rPr>
                <w:b/>
                <w:color w:val="auto"/>
              </w:rPr>
              <w:t>00</w:t>
            </w:r>
          </w:p>
        </w:tc>
      </w:tr>
      <w:tr w:rsidR="00031FA2" w:rsidRPr="0071702E" w:rsidTr="000613D1">
        <w:trPr>
          <w:trHeight w:val="386"/>
        </w:trPr>
        <w:tc>
          <w:tcPr>
            <w:tcW w:w="4214" w:type="dxa"/>
            <w:vAlign w:val="center"/>
          </w:tcPr>
          <w:p w:rsidR="00475A8C" w:rsidRPr="0071702E" w:rsidRDefault="000613D1" w:rsidP="00D50C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5.Sözleşme Dönemi</w:t>
            </w:r>
          </w:p>
        </w:tc>
        <w:tc>
          <w:tcPr>
            <w:tcW w:w="5472" w:type="dxa"/>
            <w:gridSpan w:val="2"/>
            <w:vAlign w:val="center"/>
          </w:tcPr>
          <w:p w:rsidR="00475A8C" w:rsidRPr="0071702E" w:rsidRDefault="001045E7" w:rsidP="00D50C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11.06.2024 - 11</w:t>
            </w:r>
            <w:r w:rsidR="000613D1">
              <w:rPr>
                <w:rFonts w:ascii="Times New Roman" w:hAnsi="Times New Roman" w:cs="Times New Roman"/>
                <w:sz w:val="24"/>
                <w:szCs w:val="24"/>
              </w:rPr>
              <w:t>.06.</w:t>
            </w:r>
            <w:proofErr w:type="gramStart"/>
            <w:r w:rsidR="000613D1">
              <w:rPr>
                <w:rFonts w:ascii="Times New Roman" w:hAnsi="Times New Roman" w:cs="Times New Roman"/>
                <w:sz w:val="24"/>
                <w:szCs w:val="24"/>
              </w:rPr>
              <w:t>2027  3</w:t>
            </w:r>
            <w:proofErr w:type="gramEnd"/>
            <w:r w:rsidR="000613D1">
              <w:rPr>
                <w:rFonts w:ascii="Times New Roman" w:hAnsi="Times New Roman" w:cs="Times New Roman"/>
                <w:sz w:val="24"/>
                <w:szCs w:val="24"/>
              </w:rPr>
              <w:t xml:space="preserve"> Yıl (36 Ay)</w:t>
            </w:r>
          </w:p>
        </w:tc>
      </w:tr>
      <w:tr w:rsidR="00131C21" w:rsidRPr="0071702E" w:rsidTr="00A15AC9">
        <w:trPr>
          <w:trHeight w:val="340"/>
        </w:trPr>
        <w:tc>
          <w:tcPr>
            <w:tcW w:w="4214" w:type="dxa"/>
            <w:vMerge w:val="restart"/>
            <w:vAlign w:val="center"/>
          </w:tcPr>
          <w:p w:rsidR="00131C21" w:rsidRPr="0071702E" w:rsidRDefault="000613D1" w:rsidP="00D64FFA">
            <w:pPr>
              <w:pStyle w:val="Default"/>
              <w:jc w:val="both"/>
              <w:rPr>
                <w:color w:val="auto"/>
              </w:rPr>
            </w:pPr>
            <w:r>
              <w:rPr>
                <w:color w:val="auto"/>
              </w:rPr>
              <w:t>6</w:t>
            </w:r>
            <w:r w:rsidR="00131C21" w:rsidRPr="0071702E">
              <w:rPr>
                <w:color w:val="auto"/>
              </w:rPr>
              <w:t xml:space="preserve">- Kurumun Nakit Akışı </w:t>
            </w:r>
            <w:r w:rsidR="00D64FFA">
              <w:rPr>
                <w:color w:val="auto"/>
              </w:rPr>
              <w:t>(</w:t>
            </w:r>
            <w:r w:rsidR="00D64FFA">
              <w:t>M</w:t>
            </w:r>
            <w:r w:rsidR="00D64FFA" w:rsidRPr="00385213">
              <w:t xml:space="preserve">aaş, ek ders </w:t>
            </w:r>
            <w:r w:rsidR="00D64FFA">
              <w:t xml:space="preserve">vb. </w:t>
            </w:r>
            <w:r w:rsidR="00D64FFA" w:rsidRPr="00385213">
              <w:t xml:space="preserve">ödemeler </w:t>
            </w:r>
            <w:proofErr w:type="gramStart"/>
            <w:r w:rsidR="00D64FFA" w:rsidRPr="00385213">
              <w:t>dahil</w:t>
            </w:r>
            <w:proofErr w:type="gramEnd"/>
            <w:r w:rsidR="00D64FFA">
              <w:t>)</w:t>
            </w:r>
          </w:p>
        </w:tc>
        <w:tc>
          <w:tcPr>
            <w:tcW w:w="3402" w:type="dxa"/>
            <w:vAlign w:val="center"/>
          </w:tcPr>
          <w:p w:rsidR="00D64FFA" w:rsidRDefault="00131C21" w:rsidP="00D64FFA">
            <w:pPr>
              <w:pStyle w:val="Default"/>
              <w:jc w:val="both"/>
              <w:rPr>
                <w:b/>
                <w:color w:val="auto"/>
              </w:rPr>
            </w:pPr>
            <w:r w:rsidRPr="00F1321B">
              <w:rPr>
                <w:b/>
                <w:color w:val="auto"/>
              </w:rPr>
              <w:t xml:space="preserve">2024 Yılı </w:t>
            </w:r>
            <w:r w:rsidR="0088527F">
              <w:rPr>
                <w:b/>
                <w:color w:val="auto"/>
              </w:rPr>
              <w:t>Şubat Ayı</w:t>
            </w:r>
            <w:r w:rsidR="00B11955">
              <w:rPr>
                <w:b/>
                <w:color w:val="auto"/>
              </w:rPr>
              <w:t xml:space="preserve"> </w:t>
            </w:r>
            <w:r w:rsidR="0088527F">
              <w:rPr>
                <w:b/>
                <w:color w:val="auto"/>
              </w:rPr>
              <w:t>Nakit Akış</w:t>
            </w:r>
            <w:r w:rsidR="00F1321B" w:rsidRPr="00F1321B">
              <w:rPr>
                <w:b/>
                <w:color w:val="auto"/>
              </w:rPr>
              <w:t xml:space="preserve"> </w:t>
            </w:r>
            <w:r w:rsidR="00D64FFA" w:rsidRPr="00F1321B">
              <w:rPr>
                <w:b/>
                <w:color w:val="auto"/>
              </w:rPr>
              <w:t>Gerçekleşme</w:t>
            </w:r>
            <w:r w:rsidR="00D64FFA">
              <w:rPr>
                <w:b/>
                <w:color w:val="auto"/>
              </w:rPr>
              <w:t>si:</w:t>
            </w:r>
          </w:p>
          <w:p w:rsidR="00131C21" w:rsidRPr="00D64FFA" w:rsidRDefault="00970D58" w:rsidP="00D64FFA">
            <w:pPr>
              <w:pStyle w:val="Default"/>
              <w:jc w:val="both"/>
              <w:rPr>
                <w:color w:val="auto"/>
              </w:rPr>
            </w:pPr>
            <w:r>
              <w:rPr>
                <w:color w:val="auto"/>
              </w:rPr>
              <w:t>(Temmuz ayı nakit a</w:t>
            </w:r>
            <w:r w:rsidR="00C87324" w:rsidRPr="00D64FFA">
              <w:rPr>
                <w:color w:val="auto"/>
              </w:rPr>
              <w:t xml:space="preserve">kış </w:t>
            </w:r>
            <w:r w:rsidR="00D64FFA">
              <w:rPr>
                <w:color w:val="auto"/>
              </w:rPr>
              <w:t xml:space="preserve">tahmini </w:t>
            </w:r>
            <w:r w:rsidR="00D64FFA" w:rsidRPr="00D64FFA">
              <w:rPr>
                <w:color w:val="auto"/>
              </w:rPr>
              <w:t xml:space="preserve">%25 </w:t>
            </w:r>
            <w:r w:rsidR="00D4505E">
              <w:rPr>
                <w:color w:val="auto"/>
              </w:rPr>
              <w:t>maaş zam</w:t>
            </w:r>
            <w:r w:rsidR="00A15AC9">
              <w:rPr>
                <w:color w:val="auto"/>
              </w:rPr>
              <w:t xml:space="preserve"> o</w:t>
            </w:r>
            <w:r w:rsidR="00C87324" w:rsidRPr="00D64FFA">
              <w:rPr>
                <w:color w:val="auto"/>
              </w:rPr>
              <w:t>ranı</w:t>
            </w:r>
            <w:r w:rsidR="00D64FFA" w:rsidRPr="00D64FFA">
              <w:rPr>
                <w:color w:val="auto"/>
              </w:rPr>
              <w:t xml:space="preserve"> </w:t>
            </w:r>
            <w:proofErr w:type="gramStart"/>
            <w:r w:rsidR="00D64FFA">
              <w:rPr>
                <w:color w:val="auto"/>
              </w:rPr>
              <w:t>baz</w:t>
            </w:r>
            <w:proofErr w:type="gramEnd"/>
            <w:r w:rsidR="00D64FFA">
              <w:rPr>
                <w:color w:val="auto"/>
              </w:rPr>
              <w:t xml:space="preserve"> </w:t>
            </w:r>
            <w:r w:rsidR="00D64FFA" w:rsidRPr="00D64FFA">
              <w:rPr>
                <w:color w:val="auto"/>
              </w:rPr>
              <w:t>alınara</w:t>
            </w:r>
            <w:r w:rsidR="00A15AC9">
              <w:rPr>
                <w:color w:val="auto"/>
              </w:rPr>
              <w:t xml:space="preserve">k gerçekleşmesi muhtemel tutar: </w:t>
            </w:r>
            <w:r w:rsidR="00D64FFA" w:rsidRPr="00D64FFA">
              <w:rPr>
                <w:b/>
                <w:color w:val="auto"/>
              </w:rPr>
              <w:t>350</w:t>
            </w:r>
            <w:r w:rsidR="00C87324" w:rsidRPr="00D64FFA">
              <w:rPr>
                <w:b/>
                <w:color w:val="auto"/>
              </w:rPr>
              <w:t>.000.000</w:t>
            </w:r>
            <w:r w:rsidR="00A15AC9">
              <w:rPr>
                <w:b/>
                <w:color w:val="auto"/>
              </w:rPr>
              <w:t xml:space="preserve"> TL</w:t>
            </w:r>
            <w:r w:rsidR="00D64FFA" w:rsidRPr="00D64FFA">
              <w:rPr>
                <w:color w:val="auto"/>
              </w:rPr>
              <w:t>)</w:t>
            </w:r>
          </w:p>
        </w:tc>
        <w:tc>
          <w:tcPr>
            <w:tcW w:w="2070" w:type="dxa"/>
            <w:vAlign w:val="center"/>
          </w:tcPr>
          <w:p w:rsidR="00131C21" w:rsidRPr="00F1321B" w:rsidRDefault="001B4CA6" w:rsidP="00D50C33">
            <w:pPr>
              <w:pStyle w:val="Default"/>
              <w:jc w:val="right"/>
              <w:rPr>
                <w:b/>
                <w:color w:val="auto"/>
              </w:rPr>
            </w:pPr>
            <w:r>
              <w:rPr>
                <w:b/>
                <w:color w:val="auto"/>
              </w:rPr>
              <w:t>275</w:t>
            </w:r>
            <w:r w:rsidR="00F1321B">
              <w:rPr>
                <w:b/>
                <w:color w:val="auto"/>
              </w:rPr>
              <w:t>.000.000</w:t>
            </w:r>
            <w:r w:rsidR="00970D58">
              <w:rPr>
                <w:b/>
                <w:color w:val="auto"/>
              </w:rPr>
              <w:t>,00</w:t>
            </w:r>
            <w:r w:rsidR="00131C21" w:rsidRPr="00F1321B">
              <w:rPr>
                <w:b/>
                <w:color w:val="auto"/>
              </w:rPr>
              <w:t>TL</w:t>
            </w:r>
          </w:p>
        </w:tc>
      </w:tr>
      <w:tr w:rsidR="00031FA2" w:rsidRPr="0071702E" w:rsidTr="00A15AC9">
        <w:trPr>
          <w:trHeight w:val="305"/>
        </w:trPr>
        <w:tc>
          <w:tcPr>
            <w:tcW w:w="4214" w:type="dxa"/>
            <w:vMerge/>
            <w:vAlign w:val="center"/>
          </w:tcPr>
          <w:p w:rsidR="00475A8C" w:rsidRPr="0071702E" w:rsidRDefault="00475A8C" w:rsidP="00D50C33">
            <w:pPr>
              <w:pStyle w:val="Default"/>
              <w:jc w:val="both"/>
              <w:rPr>
                <w:color w:val="auto"/>
              </w:rPr>
            </w:pPr>
          </w:p>
        </w:tc>
        <w:tc>
          <w:tcPr>
            <w:tcW w:w="3402" w:type="dxa"/>
            <w:vAlign w:val="center"/>
          </w:tcPr>
          <w:p w:rsidR="00475A8C" w:rsidRPr="00F1321B" w:rsidRDefault="00475A8C" w:rsidP="00D50C33">
            <w:pPr>
              <w:pStyle w:val="Default"/>
              <w:jc w:val="both"/>
              <w:rPr>
                <w:b/>
                <w:color w:val="auto"/>
              </w:rPr>
            </w:pPr>
            <w:r w:rsidRPr="00F1321B">
              <w:rPr>
                <w:b/>
                <w:color w:val="auto"/>
              </w:rPr>
              <w:t xml:space="preserve">2025 Yılı </w:t>
            </w:r>
            <w:r w:rsidR="00B11955">
              <w:rPr>
                <w:b/>
                <w:color w:val="auto"/>
              </w:rPr>
              <w:t xml:space="preserve">Aylık Ortalama Nakit Akış </w:t>
            </w:r>
            <w:r w:rsidRPr="00F1321B">
              <w:rPr>
                <w:b/>
                <w:color w:val="auto"/>
              </w:rPr>
              <w:t>Tahmini</w:t>
            </w:r>
          </w:p>
        </w:tc>
        <w:tc>
          <w:tcPr>
            <w:tcW w:w="2070" w:type="dxa"/>
            <w:vAlign w:val="center"/>
          </w:tcPr>
          <w:p w:rsidR="00475A8C" w:rsidRPr="00F1321B" w:rsidRDefault="00F1321B" w:rsidP="00D50C33">
            <w:pPr>
              <w:pStyle w:val="Default"/>
              <w:jc w:val="right"/>
              <w:rPr>
                <w:b/>
                <w:color w:val="auto"/>
              </w:rPr>
            </w:pPr>
            <w:r>
              <w:rPr>
                <w:b/>
                <w:color w:val="auto"/>
              </w:rPr>
              <w:t>450.000.000</w:t>
            </w:r>
            <w:r w:rsidR="00970D58">
              <w:rPr>
                <w:b/>
                <w:color w:val="auto"/>
              </w:rPr>
              <w:t>,00</w:t>
            </w:r>
            <w:r w:rsidR="00475A8C" w:rsidRPr="00F1321B">
              <w:rPr>
                <w:b/>
                <w:color w:val="auto"/>
              </w:rPr>
              <w:t>TL</w:t>
            </w:r>
          </w:p>
        </w:tc>
      </w:tr>
      <w:tr w:rsidR="00031FA2" w:rsidRPr="0071702E" w:rsidTr="00A15AC9">
        <w:trPr>
          <w:trHeight w:val="305"/>
        </w:trPr>
        <w:tc>
          <w:tcPr>
            <w:tcW w:w="4214" w:type="dxa"/>
            <w:vMerge/>
            <w:vAlign w:val="center"/>
          </w:tcPr>
          <w:p w:rsidR="00475A8C" w:rsidRPr="0071702E" w:rsidRDefault="00475A8C" w:rsidP="00D50C33">
            <w:pPr>
              <w:pStyle w:val="Default"/>
              <w:jc w:val="both"/>
              <w:rPr>
                <w:color w:val="auto"/>
              </w:rPr>
            </w:pPr>
          </w:p>
        </w:tc>
        <w:tc>
          <w:tcPr>
            <w:tcW w:w="3402" w:type="dxa"/>
            <w:vAlign w:val="center"/>
          </w:tcPr>
          <w:p w:rsidR="00475A8C" w:rsidRPr="00F1321B" w:rsidRDefault="00B11955" w:rsidP="00D50C33">
            <w:pPr>
              <w:pStyle w:val="Default"/>
              <w:jc w:val="both"/>
              <w:rPr>
                <w:b/>
                <w:color w:val="auto"/>
              </w:rPr>
            </w:pPr>
            <w:r>
              <w:rPr>
                <w:b/>
                <w:color w:val="auto"/>
              </w:rPr>
              <w:t>2026</w:t>
            </w:r>
            <w:r w:rsidRPr="00B11955">
              <w:rPr>
                <w:b/>
                <w:color w:val="auto"/>
              </w:rPr>
              <w:t xml:space="preserve"> Yılı Aylık Ortalama Nakit Akış Tahmini</w:t>
            </w:r>
          </w:p>
        </w:tc>
        <w:tc>
          <w:tcPr>
            <w:tcW w:w="2070" w:type="dxa"/>
            <w:vAlign w:val="center"/>
          </w:tcPr>
          <w:p w:rsidR="00475A8C" w:rsidRPr="00F1321B" w:rsidRDefault="00F1321B" w:rsidP="00D50C33">
            <w:pPr>
              <w:pStyle w:val="Default"/>
              <w:jc w:val="right"/>
              <w:rPr>
                <w:b/>
                <w:color w:val="auto"/>
              </w:rPr>
            </w:pPr>
            <w:r>
              <w:rPr>
                <w:b/>
                <w:color w:val="auto"/>
              </w:rPr>
              <w:t>650.000.000</w:t>
            </w:r>
            <w:r w:rsidR="00970D58">
              <w:rPr>
                <w:b/>
                <w:color w:val="auto"/>
              </w:rPr>
              <w:t>,00</w:t>
            </w:r>
            <w:r w:rsidR="00475A8C" w:rsidRPr="00F1321B">
              <w:rPr>
                <w:b/>
                <w:color w:val="auto"/>
              </w:rPr>
              <w:t>TL</w:t>
            </w:r>
          </w:p>
        </w:tc>
      </w:tr>
      <w:tr w:rsidR="00031FA2" w:rsidRPr="0071702E" w:rsidTr="00A15AC9">
        <w:trPr>
          <w:trHeight w:val="305"/>
        </w:trPr>
        <w:tc>
          <w:tcPr>
            <w:tcW w:w="4214" w:type="dxa"/>
            <w:vMerge/>
            <w:vAlign w:val="center"/>
          </w:tcPr>
          <w:p w:rsidR="00475A8C" w:rsidRPr="0071702E" w:rsidRDefault="00475A8C" w:rsidP="00D50C33">
            <w:pPr>
              <w:pStyle w:val="Default"/>
              <w:jc w:val="both"/>
              <w:rPr>
                <w:color w:val="auto"/>
              </w:rPr>
            </w:pPr>
          </w:p>
        </w:tc>
        <w:tc>
          <w:tcPr>
            <w:tcW w:w="3402" w:type="dxa"/>
            <w:vAlign w:val="center"/>
          </w:tcPr>
          <w:p w:rsidR="00475A8C" w:rsidRPr="00F1321B" w:rsidRDefault="00B11955" w:rsidP="00D50C33">
            <w:pPr>
              <w:pStyle w:val="Default"/>
              <w:jc w:val="both"/>
              <w:rPr>
                <w:b/>
                <w:color w:val="auto"/>
              </w:rPr>
            </w:pPr>
            <w:r>
              <w:rPr>
                <w:b/>
                <w:color w:val="auto"/>
              </w:rPr>
              <w:t>2027</w:t>
            </w:r>
            <w:r w:rsidRPr="00B11955">
              <w:rPr>
                <w:b/>
                <w:color w:val="auto"/>
              </w:rPr>
              <w:t xml:space="preserve"> Yılı Aylık Ortalama Nakit Akış Tahmini</w:t>
            </w:r>
          </w:p>
        </w:tc>
        <w:tc>
          <w:tcPr>
            <w:tcW w:w="2070" w:type="dxa"/>
            <w:vAlign w:val="center"/>
          </w:tcPr>
          <w:p w:rsidR="00475A8C" w:rsidRPr="00F1321B" w:rsidRDefault="00F1321B" w:rsidP="00D50C33">
            <w:pPr>
              <w:pStyle w:val="Default"/>
              <w:jc w:val="right"/>
              <w:rPr>
                <w:b/>
                <w:color w:val="auto"/>
              </w:rPr>
            </w:pPr>
            <w:r>
              <w:rPr>
                <w:b/>
                <w:color w:val="auto"/>
              </w:rPr>
              <w:t>950.000.000</w:t>
            </w:r>
            <w:r w:rsidR="00970D58">
              <w:rPr>
                <w:b/>
                <w:color w:val="auto"/>
              </w:rPr>
              <w:t>,00</w:t>
            </w:r>
            <w:r w:rsidR="00475A8C" w:rsidRPr="00F1321B">
              <w:rPr>
                <w:b/>
                <w:color w:val="auto"/>
              </w:rPr>
              <w:t>TL</w:t>
            </w:r>
          </w:p>
        </w:tc>
      </w:tr>
      <w:tr w:rsidR="00031FA2" w:rsidRPr="0071702E" w:rsidTr="00A15AC9">
        <w:trPr>
          <w:trHeight w:val="305"/>
        </w:trPr>
        <w:tc>
          <w:tcPr>
            <w:tcW w:w="4214" w:type="dxa"/>
            <w:vAlign w:val="center"/>
          </w:tcPr>
          <w:p w:rsidR="00475A8C" w:rsidRPr="000613D1" w:rsidRDefault="000613D1" w:rsidP="00D50C33">
            <w:pPr>
              <w:pStyle w:val="Default"/>
              <w:jc w:val="both"/>
              <w:rPr>
                <w:color w:val="auto"/>
              </w:rPr>
            </w:pPr>
            <w:r>
              <w:rPr>
                <w:color w:val="auto"/>
              </w:rPr>
              <w:t>7</w:t>
            </w:r>
            <w:r w:rsidR="00475A8C" w:rsidRPr="000613D1">
              <w:rPr>
                <w:color w:val="auto"/>
              </w:rPr>
              <w:t xml:space="preserve">- Promosyon İhalesi Toplantı Yeri </w:t>
            </w:r>
          </w:p>
        </w:tc>
        <w:tc>
          <w:tcPr>
            <w:tcW w:w="5472" w:type="dxa"/>
            <w:gridSpan w:val="2"/>
            <w:vAlign w:val="center"/>
          </w:tcPr>
          <w:p w:rsidR="00475A8C" w:rsidRPr="0071702E" w:rsidRDefault="00AB0128" w:rsidP="00553EFA">
            <w:pPr>
              <w:pStyle w:val="Default"/>
              <w:jc w:val="both"/>
              <w:rPr>
                <w:color w:val="auto"/>
              </w:rPr>
            </w:pPr>
            <w:r>
              <w:rPr>
                <w:b/>
                <w:color w:val="auto"/>
              </w:rPr>
              <w:t>Mersin Ü</w:t>
            </w:r>
            <w:r w:rsidR="00553EFA">
              <w:rPr>
                <w:b/>
                <w:color w:val="auto"/>
              </w:rPr>
              <w:t>niversitesi Rektörlüğü Senato Toplantı Salonu</w:t>
            </w:r>
          </w:p>
        </w:tc>
      </w:tr>
      <w:tr w:rsidR="00031FA2" w:rsidRPr="0071702E" w:rsidTr="000613D1">
        <w:trPr>
          <w:trHeight w:val="438"/>
        </w:trPr>
        <w:tc>
          <w:tcPr>
            <w:tcW w:w="4214" w:type="dxa"/>
            <w:vAlign w:val="center"/>
          </w:tcPr>
          <w:p w:rsidR="00475A8C" w:rsidRPr="000613D1" w:rsidRDefault="000613D1" w:rsidP="00D50C33">
            <w:pPr>
              <w:pStyle w:val="Default"/>
              <w:jc w:val="both"/>
              <w:rPr>
                <w:color w:val="auto"/>
              </w:rPr>
            </w:pPr>
            <w:r>
              <w:rPr>
                <w:color w:val="auto"/>
              </w:rPr>
              <w:t>8</w:t>
            </w:r>
            <w:r w:rsidR="00475A8C" w:rsidRPr="000613D1">
              <w:rPr>
                <w:color w:val="auto"/>
              </w:rPr>
              <w:t xml:space="preserve">- Promosyon İhalesi Tarih ve Saati </w:t>
            </w:r>
          </w:p>
        </w:tc>
        <w:tc>
          <w:tcPr>
            <w:tcW w:w="5472" w:type="dxa"/>
            <w:gridSpan w:val="2"/>
            <w:vAlign w:val="center"/>
          </w:tcPr>
          <w:p w:rsidR="00475A8C" w:rsidRPr="0071702E" w:rsidRDefault="00553EFA" w:rsidP="00D50C33">
            <w:pPr>
              <w:pStyle w:val="Default"/>
              <w:jc w:val="both"/>
              <w:rPr>
                <w:color w:val="auto"/>
              </w:rPr>
            </w:pPr>
            <w:r>
              <w:rPr>
                <w:b/>
                <w:color w:val="auto"/>
              </w:rPr>
              <w:t>20.03.</w:t>
            </w:r>
            <w:proofErr w:type="gramStart"/>
            <w:r>
              <w:rPr>
                <w:b/>
                <w:color w:val="auto"/>
              </w:rPr>
              <w:t>2024  Çarşamba</w:t>
            </w:r>
            <w:proofErr w:type="gramEnd"/>
            <w:r>
              <w:rPr>
                <w:b/>
                <w:color w:val="auto"/>
              </w:rPr>
              <w:t xml:space="preserve"> Günü Saat 10:00</w:t>
            </w:r>
          </w:p>
        </w:tc>
      </w:tr>
    </w:tbl>
    <w:p w:rsidR="00475A8C" w:rsidRPr="0071702E" w:rsidRDefault="00475A8C" w:rsidP="00D50C33">
      <w:pPr>
        <w:tabs>
          <w:tab w:val="left" w:pos="567"/>
          <w:tab w:val="left" w:leader="dot" w:pos="8505"/>
          <w:tab w:val="left" w:leader="dot" w:pos="9072"/>
        </w:tabs>
        <w:spacing w:after="0" w:line="240" w:lineRule="auto"/>
        <w:jc w:val="both"/>
        <w:rPr>
          <w:rFonts w:ascii="Times New Roman" w:hAnsi="Times New Roman" w:cs="Times New Roman"/>
          <w:sz w:val="24"/>
          <w:szCs w:val="24"/>
        </w:rPr>
      </w:pPr>
    </w:p>
    <w:p w:rsidR="006F1302" w:rsidRDefault="006F1302" w:rsidP="00D50C33">
      <w:pPr>
        <w:pStyle w:val="Default"/>
        <w:jc w:val="both"/>
        <w:rPr>
          <w:b/>
          <w:bCs/>
          <w:color w:val="auto"/>
        </w:rPr>
      </w:pPr>
    </w:p>
    <w:p w:rsidR="006F1302" w:rsidRDefault="006F1302" w:rsidP="00D50C33">
      <w:pPr>
        <w:pStyle w:val="Default"/>
        <w:jc w:val="both"/>
        <w:rPr>
          <w:b/>
          <w:bCs/>
          <w:color w:val="auto"/>
        </w:rPr>
      </w:pPr>
    </w:p>
    <w:p w:rsidR="000613D1" w:rsidRDefault="000613D1" w:rsidP="00D50C33">
      <w:pPr>
        <w:pStyle w:val="Default"/>
        <w:jc w:val="both"/>
        <w:rPr>
          <w:b/>
          <w:bCs/>
          <w:color w:val="auto"/>
        </w:rPr>
      </w:pPr>
    </w:p>
    <w:p w:rsidR="000613D1" w:rsidRDefault="000613D1" w:rsidP="00D50C33">
      <w:pPr>
        <w:pStyle w:val="Default"/>
        <w:jc w:val="both"/>
        <w:rPr>
          <w:b/>
          <w:bCs/>
          <w:color w:val="auto"/>
        </w:rPr>
      </w:pPr>
    </w:p>
    <w:p w:rsidR="000613D1" w:rsidRDefault="000613D1" w:rsidP="00D50C33">
      <w:pPr>
        <w:pStyle w:val="Default"/>
        <w:jc w:val="both"/>
        <w:rPr>
          <w:b/>
          <w:bCs/>
          <w:color w:val="auto"/>
        </w:rPr>
      </w:pPr>
    </w:p>
    <w:p w:rsidR="000613D1" w:rsidRDefault="000613D1" w:rsidP="00D50C33">
      <w:pPr>
        <w:pStyle w:val="Default"/>
        <w:jc w:val="both"/>
        <w:rPr>
          <w:b/>
          <w:bCs/>
          <w:color w:val="auto"/>
        </w:rPr>
      </w:pPr>
    </w:p>
    <w:p w:rsidR="000613D1" w:rsidRDefault="000613D1" w:rsidP="00D50C33">
      <w:pPr>
        <w:pStyle w:val="Default"/>
        <w:jc w:val="both"/>
        <w:rPr>
          <w:b/>
          <w:bCs/>
          <w:color w:val="auto"/>
        </w:rPr>
      </w:pPr>
    </w:p>
    <w:p w:rsidR="000613D1" w:rsidRDefault="000613D1" w:rsidP="00D50C33">
      <w:pPr>
        <w:pStyle w:val="Default"/>
        <w:jc w:val="both"/>
        <w:rPr>
          <w:b/>
          <w:bCs/>
          <w:color w:val="auto"/>
        </w:rPr>
      </w:pPr>
    </w:p>
    <w:p w:rsidR="005A0E25" w:rsidRDefault="008B5BAE" w:rsidP="008B5BAE">
      <w:pPr>
        <w:pStyle w:val="Default"/>
        <w:jc w:val="center"/>
        <w:rPr>
          <w:b/>
          <w:bCs/>
          <w:color w:val="auto"/>
        </w:rPr>
      </w:pPr>
      <w:r>
        <w:rPr>
          <w:b/>
          <w:bCs/>
          <w:color w:val="auto"/>
        </w:rPr>
        <w:t>TANIMLAR</w:t>
      </w:r>
    </w:p>
    <w:p w:rsidR="005A0E25" w:rsidRPr="0071702E" w:rsidRDefault="005A0E25" w:rsidP="00D50C33">
      <w:pPr>
        <w:pStyle w:val="Default"/>
        <w:jc w:val="both"/>
        <w:rPr>
          <w:b/>
          <w:bCs/>
          <w:color w:val="auto"/>
        </w:rPr>
      </w:pPr>
    </w:p>
    <w:p w:rsidR="00475A8C" w:rsidRPr="0071702E" w:rsidRDefault="00475A8C" w:rsidP="00D50C33">
      <w:pPr>
        <w:pStyle w:val="Default"/>
        <w:jc w:val="both"/>
        <w:rPr>
          <w:b/>
          <w:bCs/>
          <w:color w:val="auto"/>
        </w:rPr>
      </w:pPr>
      <w:r w:rsidRPr="0071702E">
        <w:rPr>
          <w:b/>
          <w:bCs/>
          <w:color w:val="auto"/>
        </w:rPr>
        <w:t xml:space="preserve">Kurum: </w:t>
      </w:r>
      <w:r w:rsidRPr="0071702E">
        <w:rPr>
          <w:color w:val="auto"/>
        </w:rPr>
        <w:t>Mersin Üniversitesi</w:t>
      </w:r>
      <w:r w:rsidR="00AA0CB8">
        <w:rPr>
          <w:color w:val="auto"/>
        </w:rPr>
        <w:t xml:space="preserve"> </w:t>
      </w:r>
      <w:r w:rsidR="007C1E4C">
        <w:rPr>
          <w:color w:val="auto"/>
        </w:rPr>
        <w:t>Rektörlüğü,</w:t>
      </w:r>
      <w:r w:rsidRPr="0071702E">
        <w:rPr>
          <w:color w:val="auto"/>
        </w:rPr>
        <w:t xml:space="preserve"> </w:t>
      </w:r>
    </w:p>
    <w:p w:rsidR="0071702E" w:rsidRDefault="00475A8C" w:rsidP="00D50C33">
      <w:pPr>
        <w:pStyle w:val="Default"/>
        <w:jc w:val="both"/>
        <w:rPr>
          <w:color w:val="auto"/>
        </w:rPr>
      </w:pPr>
      <w:r w:rsidRPr="0071702E">
        <w:rPr>
          <w:b/>
          <w:bCs/>
          <w:color w:val="auto"/>
        </w:rPr>
        <w:t xml:space="preserve">Birim: </w:t>
      </w:r>
      <w:r w:rsidRPr="0071702E">
        <w:rPr>
          <w:color w:val="auto"/>
        </w:rPr>
        <w:t>Mersin Üniversitesinin Mersin il merkezi ve ilçelerinde bulunan akademik ve idari birimlerinin her birini,</w:t>
      </w:r>
    </w:p>
    <w:p w:rsidR="003B4905" w:rsidRDefault="00475A8C" w:rsidP="00D50C33">
      <w:pPr>
        <w:pStyle w:val="Default"/>
        <w:jc w:val="both"/>
        <w:rPr>
          <w:b/>
          <w:i/>
          <w:color w:val="auto"/>
        </w:rPr>
      </w:pPr>
      <w:r w:rsidRPr="0071702E">
        <w:rPr>
          <w:b/>
          <w:bCs/>
          <w:color w:val="auto"/>
        </w:rPr>
        <w:t xml:space="preserve">Personel: </w:t>
      </w:r>
      <w:r w:rsidRPr="0071702E">
        <w:rPr>
          <w:color w:val="auto"/>
        </w:rPr>
        <w:t xml:space="preserve">Kurum birimlerinde akademik, idari, </w:t>
      </w:r>
      <w:r w:rsidR="00584368" w:rsidRPr="0071702E">
        <w:rPr>
          <w:color w:val="auto"/>
        </w:rPr>
        <w:t>sözleşmeli</w:t>
      </w:r>
      <w:r w:rsidRPr="0071702E">
        <w:rPr>
          <w:color w:val="auto"/>
        </w:rPr>
        <w:t xml:space="preserve"> v</w:t>
      </w:r>
      <w:r w:rsidR="009801B9">
        <w:rPr>
          <w:color w:val="auto"/>
        </w:rPr>
        <w:t xml:space="preserve">e sürekli işçi,  vizeli işçi, </w:t>
      </w:r>
      <w:r w:rsidRPr="0071702E">
        <w:rPr>
          <w:color w:val="auto"/>
        </w:rPr>
        <w:t xml:space="preserve">vizesiz işçi olarak </w:t>
      </w:r>
      <w:r w:rsidR="009801B9">
        <w:rPr>
          <w:color w:val="auto"/>
        </w:rPr>
        <w:t xml:space="preserve">görev yapan tüm çalışanları, </w:t>
      </w:r>
      <w:r w:rsidRPr="0071702E">
        <w:rPr>
          <w:color w:val="auto"/>
        </w:rPr>
        <w:t>Kurum bünyes</w:t>
      </w:r>
      <w:r w:rsidR="006F1302">
        <w:rPr>
          <w:color w:val="auto"/>
        </w:rPr>
        <w:t>ine katılacak yeni personeli</w:t>
      </w:r>
      <w:r w:rsidR="006F3F6C">
        <w:rPr>
          <w:color w:val="auto"/>
        </w:rPr>
        <w:t>,</w:t>
      </w:r>
      <w:r w:rsidR="006F1302">
        <w:rPr>
          <w:b/>
          <w:i/>
          <w:color w:val="auto"/>
        </w:rPr>
        <w:t xml:space="preserve"> </w:t>
      </w:r>
    </w:p>
    <w:p w:rsidR="00475A8C" w:rsidRPr="0071702E" w:rsidRDefault="00475A8C" w:rsidP="00D50C33">
      <w:pPr>
        <w:pStyle w:val="Default"/>
        <w:jc w:val="both"/>
        <w:rPr>
          <w:color w:val="auto"/>
        </w:rPr>
      </w:pPr>
      <w:r w:rsidRPr="0071702E">
        <w:rPr>
          <w:b/>
          <w:bCs/>
          <w:color w:val="auto"/>
        </w:rPr>
        <w:t xml:space="preserve">Maaş: </w:t>
      </w:r>
      <w:r w:rsidRPr="0071702E">
        <w:rPr>
          <w:color w:val="auto"/>
        </w:rPr>
        <w:t>Kurumda görev yapan</w:t>
      </w:r>
      <w:r w:rsidRPr="0071702E">
        <w:rPr>
          <w:b/>
          <w:bCs/>
          <w:color w:val="auto"/>
        </w:rPr>
        <w:t xml:space="preserve"> </w:t>
      </w:r>
      <w:r w:rsidR="006F3F6C">
        <w:rPr>
          <w:color w:val="auto"/>
        </w:rPr>
        <w:t>a</w:t>
      </w:r>
      <w:r w:rsidRPr="0071702E">
        <w:rPr>
          <w:color w:val="auto"/>
        </w:rPr>
        <w:t xml:space="preserve">kademik, idari, </w:t>
      </w:r>
      <w:r w:rsidR="006F3F6C">
        <w:rPr>
          <w:color w:val="auto"/>
        </w:rPr>
        <w:t>s</w:t>
      </w:r>
      <w:r w:rsidR="00584368" w:rsidRPr="0071702E">
        <w:rPr>
          <w:color w:val="auto"/>
        </w:rPr>
        <w:t>özleşmeli</w:t>
      </w:r>
      <w:r w:rsidRPr="0071702E">
        <w:rPr>
          <w:color w:val="auto"/>
        </w:rPr>
        <w:t xml:space="preserve"> personele bordroya dayalı olarak yapılan maaşların net tutarı (bunlarla birlikte ödenen aile yardımı vb. gibi özlük hakları) ile aylıklara ilişkin ödeme sürelerine tabi sürekli </w:t>
      </w:r>
      <w:r w:rsidRPr="006F3F6C">
        <w:rPr>
          <w:color w:val="auto"/>
        </w:rPr>
        <w:t>işçi, vizeli işçi ve vizesiz iş</w:t>
      </w:r>
      <w:r w:rsidR="00D0717C" w:rsidRPr="006F3F6C">
        <w:rPr>
          <w:color w:val="auto"/>
        </w:rPr>
        <w:t xml:space="preserve">çi </w:t>
      </w:r>
      <w:r w:rsidR="001B1898" w:rsidRPr="006F3F6C">
        <w:rPr>
          <w:color w:val="auto"/>
        </w:rPr>
        <w:t xml:space="preserve">olarak çalışanlara </w:t>
      </w:r>
      <w:r w:rsidRPr="006F3F6C">
        <w:rPr>
          <w:color w:val="auto"/>
        </w:rPr>
        <w:t>yapılacak ücretlerin net tutarını,</w:t>
      </w:r>
    </w:p>
    <w:p w:rsidR="00475A8C" w:rsidRPr="0071702E" w:rsidRDefault="00475A8C" w:rsidP="00D50C33">
      <w:pPr>
        <w:pStyle w:val="Default"/>
        <w:jc w:val="both"/>
        <w:rPr>
          <w:color w:val="auto"/>
        </w:rPr>
      </w:pPr>
      <w:r w:rsidRPr="0071702E">
        <w:rPr>
          <w:b/>
          <w:bCs/>
          <w:color w:val="auto"/>
        </w:rPr>
        <w:t xml:space="preserve">Diğer ödemeler: </w:t>
      </w:r>
      <w:r w:rsidRPr="0071702E">
        <w:rPr>
          <w:color w:val="auto"/>
        </w:rPr>
        <w:t>Personele maaştan ayrı olarak ödenen fazla çalışma ücreti, ek ödeme, ek ders ödemeleri, döner sermaye, ikramiye, ilav</w:t>
      </w:r>
      <w:r w:rsidR="008F1C88">
        <w:rPr>
          <w:color w:val="auto"/>
        </w:rPr>
        <w:t xml:space="preserve">e tediye, vekalet ücreti </w:t>
      </w:r>
      <w:r w:rsidRPr="0071702E">
        <w:rPr>
          <w:color w:val="auto"/>
        </w:rPr>
        <w:t xml:space="preserve"> vb. ödemeleri</w:t>
      </w:r>
      <w:r w:rsidR="006F3F6C">
        <w:rPr>
          <w:color w:val="auto"/>
        </w:rPr>
        <w:t>,</w:t>
      </w:r>
    </w:p>
    <w:p w:rsidR="00475A8C" w:rsidRPr="0071702E" w:rsidRDefault="00475A8C" w:rsidP="00D50C33">
      <w:pPr>
        <w:pStyle w:val="Default"/>
        <w:jc w:val="both"/>
        <w:rPr>
          <w:color w:val="auto"/>
        </w:rPr>
      </w:pPr>
      <w:r w:rsidRPr="0071702E">
        <w:rPr>
          <w:b/>
          <w:bCs/>
          <w:color w:val="auto"/>
        </w:rPr>
        <w:t xml:space="preserve">Komisyon: </w:t>
      </w:r>
      <w:r w:rsidRPr="0071702E">
        <w:rPr>
          <w:color w:val="auto"/>
        </w:rPr>
        <w:t>Personel maaş ve diğer ödemelerinin bankacılık ödeme sistemi aracılığıyla yapılması ile ilgili olarak protokol imzalanacak bankanın seçimi, bankacılık hizmetleri ve promosyon tutarının belirlenmesine ilişkin çalışmaları yürütmek üzere Rektörlük Onayı ile oluşturulan komisyonu,</w:t>
      </w:r>
    </w:p>
    <w:p w:rsidR="00475A8C" w:rsidRPr="0071702E" w:rsidRDefault="00475A8C" w:rsidP="00D50C33">
      <w:pPr>
        <w:pStyle w:val="Default"/>
        <w:jc w:val="both"/>
        <w:rPr>
          <w:color w:val="auto"/>
        </w:rPr>
      </w:pPr>
      <w:r w:rsidRPr="0071702E">
        <w:rPr>
          <w:b/>
          <w:bCs/>
          <w:color w:val="auto"/>
        </w:rPr>
        <w:t xml:space="preserve">Banka: </w:t>
      </w:r>
      <w:r w:rsidRPr="0071702E">
        <w:rPr>
          <w:color w:val="auto"/>
        </w:rPr>
        <w:t>İhale üzerinde kalan ve protokol imzalanan bankayı,</w:t>
      </w:r>
    </w:p>
    <w:p w:rsidR="00475A8C" w:rsidRPr="0071702E" w:rsidRDefault="00475A8C" w:rsidP="00D50C33">
      <w:pPr>
        <w:pStyle w:val="Default"/>
        <w:jc w:val="both"/>
        <w:rPr>
          <w:color w:val="auto"/>
        </w:rPr>
      </w:pPr>
      <w:r w:rsidRPr="0071702E">
        <w:rPr>
          <w:b/>
          <w:bCs/>
          <w:color w:val="auto"/>
        </w:rPr>
        <w:t xml:space="preserve">İstekli: </w:t>
      </w:r>
      <w:r w:rsidRPr="0071702E">
        <w:rPr>
          <w:color w:val="auto"/>
        </w:rPr>
        <w:t>İhaleye teklif veren her bir bankayı,</w:t>
      </w:r>
    </w:p>
    <w:p w:rsidR="00475A8C" w:rsidRPr="0071702E" w:rsidRDefault="00475A8C" w:rsidP="00D50C33">
      <w:pPr>
        <w:pStyle w:val="Default"/>
        <w:jc w:val="both"/>
        <w:rPr>
          <w:color w:val="auto"/>
        </w:rPr>
      </w:pPr>
      <w:r w:rsidRPr="0071702E">
        <w:rPr>
          <w:b/>
          <w:bCs/>
          <w:color w:val="auto"/>
        </w:rPr>
        <w:t>Promosyon</w:t>
      </w:r>
      <w:r w:rsidRPr="0071702E">
        <w:rPr>
          <w:color w:val="auto"/>
        </w:rPr>
        <w:t xml:space="preserve">: Maaş ile diğer ödemelerin, bankacılık ödeme sistemi aracılığıyla yapılması karşılığında Banka tarafından ilgili personelin hesabına doğrudan aktarılmak suretiyle ödenmesi gereken nakit parayı, (kişi başına </w:t>
      </w:r>
      <w:r w:rsidR="00FF2FCC" w:rsidRPr="0071702E">
        <w:rPr>
          <w:color w:val="auto"/>
        </w:rPr>
        <w:t>36</w:t>
      </w:r>
      <w:r w:rsidRPr="0071702E">
        <w:rPr>
          <w:color w:val="auto"/>
        </w:rPr>
        <w:t xml:space="preserve"> aylık süre için teklif edilen tutar) </w:t>
      </w:r>
    </w:p>
    <w:p w:rsidR="00371106" w:rsidRDefault="00475A8C" w:rsidP="00D50C33">
      <w:pPr>
        <w:autoSpaceDE w:val="0"/>
        <w:autoSpaceDN w:val="0"/>
        <w:adjustRightInd w:val="0"/>
        <w:spacing w:after="0" w:line="240" w:lineRule="auto"/>
        <w:jc w:val="both"/>
        <w:rPr>
          <w:rFonts w:ascii="Times New Roman" w:hAnsi="Times New Roman" w:cs="Times New Roman"/>
          <w:sz w:val="24"/>
          <w:szCs w:val="24"/>
        </w:rPr>
      </w:pPr>
      <w:r w:rsidRPr="0071702E">
        <w:rPr>
          <w:rFonts w:ascii="Times New Roman" w:hAnsi="Times New Roman" w:cs="Times New Roman"/>
          <w:b/>
          <w:bCs/>
          <w:sz w:val="24"/>
          <w:szCs w:val="24"/>
        </w:rPr>
        <w:t xml:space="preserve">Protokol: </w:t>
      </w:r>
      <w:r w:rsidRPr="0071702E">
        <w:rPr>
          <w:rFonts w:ascii="Times New Roman" w:hAnsi="Times New Roman" w:cs="Times New Roman"/>
          <w:sz w:val="24"/>
          <w:szCs w:val="24"/>
        </w:rPr>
        <w:t>Üniversite ile ban</w:t>
      </w:r>
      <w:r w:rsidR="005A0E25">
        <w:rPr>
          <w:rFonts w:ascii="Times New Roman" w:hAnsi="Times New Roman" w:cs="Times New Roman"/>
          <w:sz w:val="24"/>
          <w:szCs w:val="24"/>
        </w:rPr>
        <w:t xml:space="preserve">ka arasında imzalanan protokolü </w:t>
      </w:r>
      <w:r w:rsidRPr="0071702E">
        <w:rPr>
          <w:rFonts w:ascii="Times New Roman" w:hAnsi="Times New Roman" w:cs="Times New Roman"/>
          <w:sz w:val="24"/>
          <w:szCs w:val="24"/>
        </w:rPr>
        <w:t>ifade eder.</w:t>
      </w:r>
    </w:p>
    <w:p w:rsidR="0083261E" w:rsidRPr="0071702E" w:rsidRDefault="0083261E" w:rsidP="00D50C33">
      <w:pPr>
        <w:autoSpaceDE w:val="0"/>
        <w:autoSpaceDN w:val="0"/>
        <w:adjustRightInd w:val="0"/>
        <w:spacing w:after="0" w:line="240" w:lineRule="auto"/>
        <w:jc w:val="both"/>
        <w:rPr>
          <w:rFonts w:ascii="Times New Roman" w:hAnsi="Times New Roman" w:cs="Times New Roman"/>
          <w:sz w:val="24"/>
          <w:szCs w:val="24"/>
        </w:rPr>
      </w:pPr>
    </w:p>
    <w:p w:rsidR="007C1E4C" w:rsidRDefault="007C1E4C" w:rsidP="00AA0CB8">
      <w:pPr>
        <w:pStyle w:val="Default"/>
        <w:ind w:left="360"/>
        <w:jc w:val="center"/>
        <w:rPr>
          <w:b/>
          <w:color w:val="auto"/>
        </w:rPr>
      </w:pPr>
    </w:p>
    <w:p w:rsidR="007C1E4C" w:rsidRDefault="007C1E4C" w:rsidP="00AA0CB8">
      <w:pPr>
        <w:pStyle w:val="Default"/>
        <w:ind w:left="360"/>
        <w:jc w:val="center"/>
        <w:rPr>
          <w:b/>
          <w:color w:val="auto"/>
        </w:rPr>
      </w:pPr>
    </w:p>
    <w:p w:rsidR="007C1E4C" w:rsidRDefault="007C1E4C" w:rsidP="00AA0CB8">
      <w:pPr>
        <w:pStyle w:val="Default"/>
        <w:ind w:left="360"/>
        <w:jc w:val="center"/>
        <w:rPr>
          <w:b/>
          <w:color w:val="auto"/>
        </w:rPr>
      </w:pPr>
    </w:p>
    <w:p w:rsidR="007C1E4C" w:rsidRDefault="007C1E4C" w:rsidP="00AA0CB8">
      <w:pPr>
        <w:pStyle w:val="Default"/>
        <w:ind w:left="360"/>
        <w:jc w:val="center"/>
        <w:rPr>
          <w:b/>
          <w:color w:val="auto"/>
        </w:rPr>
      </w:pPr>
    </w:p>
    <w:p w:rsidR="007C1E4C" w:rsidRDefault="007C1E4C" w:rsidP="00AA0CB8">
      <w:pPr>
        <w:pStyle w:val="Default"/>
        <w:ind w:left="360"/>
        <w:jc w:val="center"/>
        <w:rPr>
          <w:b/>
          <w:color w:val="auto"/>
        </w:rPr>
      </w:pPr>
    </w:p>
    <w:p w:rsidR="007C1E4C" w:rsidRDefault="007C1E4C" w:rsidP="00AA0CB8">
      <w:pPr>
        <w:pStyle w:val="Default"/>
        <w:ind w:left="360"/>
        <w:jc w:val="center"/>
        <w:rPr>
          <w:b/>
          <w:color w:val="auto"/>
        </w:rPr>
      </w:pPr>
    </w:p>
    <w:p w:rsidR="007C1E4C" w:rsidRDefault="007C1E4C" w:rsidP="00AA0CB8">
      <w:pPr>
        <w:pStyle w:val="Default"/>
        <w:ind w:left="360"/>
        <w:jc w:val="center"/>
        <w:rPr>
          <w:b/>
          <w:color w:val="auto"/>
        </w:rPr>
      </w:pPr>
    </w:p>
    <w:p w:rsidR="007C1E4C" w:rsidRDefault="007C1E4C" w:rsidP="00AA0CB8">
      <w:pPr>
        <w:pStyle w:val="Default"/>
        <w:ind w:left="360"/>
        <w:jc w:val="center"/>
        <w:rPr>
          <w:b/>
          <w:color w:val="auto"/>
        </w:rPr>
      </w:pPr>
    </w:p>
    <w:p w:rsidR="007C1E4C" w:rsidRDefault="007C1E4C" w:rsidP="00AA0CB8">
      <w:pPr>
        <w:pStyle w:val="Default"/>
        <w:ind w:left="360"/>
        <w:jc w:val="center"/>
        <w:rPr>
          <w:b/>
          <w:color w:val="auto"/>
        </w:rPr>
      </w:pPr>
    </w:p>
    <w:p w:rsidR="007C1E4C" w:rsidRDefault="007C1E4C" w:rsidP="00AA0CB8">
      <w:pPr>
        <w:pStyle w:val="Default"/>
        <w:ind w:left="360"/>
        <w:jc w:val="center"/>
        <w:rPr>
          <w:b/>
          <w:color w:val="auto"/>
        </w:rPr>
      </w:pPr>
    </w:p>
    <w:p w:rsidR="007C1E4C" w:rsidRDefault="007C1E4C" w:rsidP="00AA0CB8">
      <w:pPr>
        <w:pStyle w:val="Default"/>
        <w:ind w:left="360"/>
        <w:jc w:val="center"/>
        <w:rPr>
          <w:b/>
          <w:color w:val="auto"/>
        </w:rPr>
      </w:pPr>
    </w:p>
    <w:p w:rsidR="007C1E4C" w:rsidRDefault="007C1E4C" w:rsidP="00AA0CB8">
      <w:pPr>
        <w:pStyle w:val="Default"/>
        <w:ind w:left="360"/>
        <w:jc w:val="center"/>
        <w:rPr>
          <w:b/>
          <w:color w:val="auto"/>
        </w:rPr>
      </w:pPr>
    </w:p>
    <w:p w:rsidR="007C1E4C" w:rsidRDefault="007C1E4C" w:rsidP="00AA0CB8">
      <w:pPr>
        <w:pStyle w:val="Default"/>
        <w:ind w:left="360"/>
        <w:jc w:val="center"/>
        <w:rPr>
          <w:b/>
          <w:color w:val="auto"/>
        </w:rPr>
      </w:pPr>
    </w:p>
    <w:p w:rsidR="007C1E4C" w:rsidRDefault="007C1E4C" w:rsidP="00AA0CB8">
      <w:pPr>
        <w:pStyle w:val="Default"/>
        <w:ind w:left="360"/>
        <w:jc w:val="center"/>
        <w:rPr>
          <w:b/>
          <w:color w:val="auto"/>
        </w:rPr>
      </w:pPr>
    </w:p>
    <w:p w:rsidR="007C1E4C" w:rsidRDefault="007C1E4C" w:rsidP="00AA0CB8">
      <w:pPr>
        <w:pStyle w:val="Default"/>
        <w:ind w:left="360"/>
        <w:jc w:val="center"/>
        <w:rPr>
          <w:b/>
          <w:color w:val="auto"/>
        </w:rPr>
      </w:pPr>
    </w:p>
    <w:p w:rsidR="007C1E4C" w:rsidRDefault="007C1E4C" w:rsidP="00AA0CB8">
      <w:pPr>
        <w:pStyle w:val="Default"/>
        <w:ind w:left="360"/>
        <w:jc w:val="center"/>
        <w:rPr>
          <w:b/>
          <w:color w:val="auto"/>
        </w:rPr>
      </w:pPr>
    </w:p>
    <w:p w:rsidR="007C1E4C" w:rsidRDefault="007C1E4C" w:rsidP="00AA0CB8">
      <w:pPr>
        <w:pStyle w:val="Default"/>
        <w:ind w:left="360"/>
        <w:jc w:val="center"/>
        <w:rPr>
          <w:b/>
          <w:color w:val="auto"/>
        </w:rPr>
      </w:pPr>
    </w:p>
    <w:p w:rsidR="007C1E4C" w:rsidRDefault="007C1E4C" w:rsidP="00AA0CB8">
      <w:pPr>
        <w:pStyle w:val="Default"/>
        <w:ind w:left="360"/>
        <w:jc w:val="center"/>
        <w:rPr>
          <w:b/>
          <w:color w:val="auto"/>
        </w:rPr>
      </w:pPr>
    </w:p>
    <w:p w:rsidR="007C1E4C" w:rsidRDefault="007C1E4C" w:rsidP="00AA0CB8">
      <w:pPr>
        <w:pStyle w:val="Default"/>
        <w:ind w:left="360"/>
        <w:jc w:val="center"/>
        <w:rPr>
          <w:b/>
          <w:color w:val="auto"/>
        </w:rPr>
      </w:pPr>
    </w:p>
    <w:p w:rsidR="007C1E4C" w:rsidRDefault="007C1E4C" w:rsidP="00AA0CB8">
      <w:pPr>
        <w:pStyle w:val="Default"/>
        <w:ind w:left="360"/>
        <w:jc w:val="center"/>
        <w:rPr>
          <w:b/>
          <w:color w:val="auto"/>
        </w:rPr>
      </w:pPr>
    </w:p>
    <w:p w:rsidR="007C1E4C" w:rsidRDefault="007C1E4C" w:rsidP="00AA0CB8">
      <w:pPr>
        <w:pStyle w:val="Default"/>
        <w:ind w:left="360"/>
        <w:jc w:val="center"/>
        <w:rPr>
          <w:b/>
          <w:color w:val="auto"/>
        </w:rPr>
      </w:pPr>
    </w:p>
    <w:p w:rsidR="007C1E4C" w:rsidRDefault="007C1E4C" w:rsidP="00AA0CB8">
      <w:pPr>
        <w:pStyle w:val="Default"/>
        <w:ind w:left="360"/>
        <w:jc w:val="center"/>
        <w:rPr>
          <w:b/>
          <w:color w:val="auto"/>
        </w:rPr>
      </w:pPr>
    </w:p>
    <w:p w:rsidR="009F3763" w:rsidRDefault="009F3763" w:rsidP="009F3763">
      <w:pPr>
        <w:pStyle w:val="Default"/>
        <w:rPr>
          <w:b/>
          <w:color w:val="auto"/>
        </w:rPr>
      </w:pPr>
    </w:p>
    <w:p w:rsidR="007C1E4C" w:rsidRPr="007470DE" w:rsidRDefault="007470DE" w:rsidP="009F3763">
      <w:pPr>
        <w:pStyle w:val="Default"/>
        <w:jc w:val="center"/>
        <w:rPr>
          <w:b/>
          <w:bCs/>
          <w:color w:val="auto"/>
        </w:rPr>
      </w:pPr>
      <w:r>
        <w:rPr>
          <w:b/>
          <w:bCs/>
          <w:color w:val="auto"/>
        </w:rPr>
        <w:lastRenderedPageBreak/>
        <w:t>A-GENEL ŞARTLAR</w:t>
      </w:r>
    </w:p>
    <w:p w:rsidR="007C1E4C" w:rsidRDefault="007C1E4C" w:rsidP="00AA0CB8">
      <w:pPr>
        <w:pStyle w:val="Default"/>
        <w:ind w:left="360"/>
        <w:jc w:val="center"/>
        <w:rPr>
          <w:b/>
          <w:color w:val="auto"/>
        </w:rPr>
      </w:pPr>
    </w:p>
    <w:p w:rsidR="00DB462C" w:rsidRDefault="00DB462C" w:rsidP="00DB462C">
      <w:pPr>
        <w:pStyle w:val="Default"/>
        <w:numPr>
          <w:ilvl w:val="1"/>
          <w:numId w:val="18"/>
        </w:numPr>
        <w:jc w:val="both"/>
        <w:rPr>
          <w:color w:val="auto"/>
        </w:rPr>
      </w:pPr>
      <w:r w:rsidRPr="0071702E">
        <w:rPr>
          <w:color w:val="auto"/>
        </w:rPr>
        <w:t xml:space="preserve">İhale sonucunda imzalanacak olan protokol, Kurumumuzun Mersin il </w:t>
      </w:r>
      <w:r w:rsidR="006F3F6C" w:rsidRPr="0071702E">
        <w:rPr>
          <w:color w:val="auto"/>
        </w:rPr>
        <w:t>merkezi ve</w:t>
      </w:r>
      <w:r w:rsidRPr="0071702E">
        <w:rPr>
          <w:color w:val="auto"/>
        </w:rPr>
        <w:t xml:space="preserve"> ilçelerinde görev </w:t>
      </w:r>
      <w:r w:rsidR="00E15083">
        <w:rPr>
          <w:color w:val="auto"/>
        </w:rPr>
        <w:t>yapan tüm akademik personel, idari</w:t>
      </w:r>
      <w:r w:rsidR="00A02F03">
        <w:rPr>
          <w:color w:val="auto"/>
        </w:rPr>
        <w:t xml:space="preserve"> personel, s</w:t>
      </w:r>
      <w:r w:rsidR="00E15083">
        <w:rPr>
          <w:color w:val="auto"/>
        </w:rPr>
        <w:t>özleşmeli personel, sürekli</w:t>
      </w:r>
      <w:r w:rsidR="00D0717C">
        <w:rPr>
          <w:color w:val="auto"/>
        </w:rPr>
        <w:t xml:space="preserve"> işçi, </w:t>
      </w:r>
      <w:r w:rsidR="0083261E">
        <w:rPr>
          <w:color w:val="auto"/>
        </w:rPr>
        <w:t xml:space="preserve">vizeli işçi, vizesiz işçilerin </w:t>
      </w:r>
      <w:r w:rsidRPr="0071702E">
        <w:rPr>
          <w:color w:val="auto"/>
        </w:rPr>
        <w:t xml:space="preserve">maaş ve diğer </w:t>
      </w:r>
      <w:r w:rsidR="006F3F6C" w:rsidRPr="0071702E">
        <w:rPr>
          <w:color w:val="auto"/>
        </w:rPr>
        <w:t>ödemelerini kapsamaktadır</w:t>
      </w:r>
      <w:r w:rsidRPr="0071702E">
        <w:rPr>
          <w:color w:val="auto"/>
        </w:rPr>
        <w:t>.</w:t>
      </w:r>
    </w:p>
    <w:p w:rsidR="007470DE" w:rsidRPr="007470DE" w:rsidRDefault="007470DE" w:rsidP="009F3763">
      <w:pPr>
        <w:pStyle w:val="ListeParagraf"/>
        <w:numPr>
          <w:ilvl w:val="1"/>
          <w:numId w:val="18"/>
        </w:numPr>
        <w:spacing w:after="0"/>
        <w:jc w:val="both"/>
        <w:rPr>
          <w:rFonts w:ascii="Times New Roman" w:hAnsi="Times New Roman" w:cs="Times New Roman"/>
          <w:sz w:val="24"/>
          <w:szCs w:val="24"/>
        </w:rPr>
      </w:pPr>
      <w:r w:rsidRPr="007470DE">
        <w:rPr>
          <w:rFonts w:ascii="Times New Roman" w:hAnsi="Times New Roman" w:cs="Times New Roman"/>
          <w:sz w:val="24"/>
          <w:szCs w:val="24"/>
        </w:rPr>
        <w:t>Ü</w:t>
      </w:r>
      <w:r>
        <w:rPr>
          <w:rFonts w:ascii="Times New Roman" w:hAnsi="Times New Roman" w:cs="Times New Roman"/>
          <w:sz w:val="24"/>
          <w:szCs w:val="24"/>
        </w:rPr>
        <w:t>niversitemizin birimlerinde Şubat</w:t>
      </w:r>
      <w:r w:rsidRPr="007470DE">
        <w:rPr>
          <w:rFonts w:ascii="Times New Roman" w:hAnsi="Times New Roman" w:cs="Times New Roman"/>
          <w:sz w:val="24"/>
          <w:szCs w:val="24"/>
        </w:rPr>
        <w:t xml:space="preserve"> 2024 tarihi itibariyle </w:t>
      </w:r>
      <w:r w:rsidR="00E5627C">
        <w:rPr>
          <w:rFonts w:ascii="Times New Roman" w:hAnsi="Times New Roman" w:cs="Times New Roman"/>
          <w:sz w:val="24"/>
          <w:szCs w:val="24"/>
        </w:rPr>
        <w:t>yaklaşık</w:t>
      </w:r>
      <w:r>
        <w:rPr>
          <w:rFonts w:ascii="Times New Roman" w:hAnsi="Times New Roman" w:cs="Times New Roman"/>
          <w:sz w:val="24"/>
          <w:szCs w:val="24"/>
        </w:rPr>
        <w:t xml:space="preserve"> </w:t>
      </w:r>
      <w:r w:rsidRPr="003C2849">
        <w:rPr>
          <w:rFonts w:ascii="Times New Roman" w:hAnsi="Times New Roman" w:cs="Times New Roman"/>
          <w:b/>
          <w:sz w:val="24"/>
          <w:szCs w:val="24"/>
        </w:rPr>
        <w:t>5.500</w:t>
      </w:r>
      <w:r>
        <w:rPr>
          <w:rFonts w:ascii="Times New Roman" w:hAnsi="Times New Roman" w:cs="Times New Roman"/>
          <w:sz w:val="24"/>
          <w:szCs w:val="24"/>
        </w:rPr>
        <w:t xml:space="preserve"> akademik </w:t>
      </w:r>
      <w:r w:rsidR="003C2849">
        <w:rPr>
          <w:rFonts w:ascii="Times New Roman" w:hAnsi="Times New Roman" w:cs="Times New Roman"/>
          <w:sz w:val="24"/>
          <w:szCs w:val="24"/>
        </w:rPr>
        <w:t xml:space="preserve">ve </w:t>
      </w:r>
      <w:r w:rsidR="003C2849" w:rsidRPr="007470DE">
        <w:rPr>
          <w:rFonts w:ascii="Times New Roman" w:hAnsi="Times New Roman" w:cs="Times New Roman"/>
          <w:sz w:val="24"/>
          <w:szCs w:val="24"/>
        </w:rPr>
        <w:t>idari</w:t>
      </w:r>
      <w:r w:rsidRPr="007470DE">
        <w:rPr>
          <w:rFonts w:ascii="Times New Roman" w:hAnsi="Times New Roman" w:cs="Times New Roman"/>
          <w:sz w:val="24"/>
          <w:szCs w:val="24"/>
        </w:rPr>
        <w:t xml:space="preserve"> personel </w:t>
      </w:r>
      <w:r>
        <w:rPr>
          <w:rFonts w:ascii="Times New Roman" w:hAnsi="Times New Roman" w:cs="Times New Roman"/>
          <w:sz w:val="24"/>
          <w:szCs w:val="24"/>
        </w:rPr>
        <w:t>bulunmakta olup, 2024 yılı Şubat A</w:t>
      </w:r>
      <w:r w:rsidRPr="007470DE">
        <w:rPr>
          <w:rFonts w:ascii="Times New Roman" w:hAnsi="Times New Roman" w:cs="Times New Roman"/>
          <w:sz w:val="24"/>
          <w:szCs w:val="24"/>
        </w:rPr>
        <w:t xml:space="preserve">yı itibarı </w:t>
      </w:r>
      <w:r>
        <w:rPr>
          <w:rFonts w:ascii="Times New Roman" w:hAnsi="Times New Roman" w:cs="Times New Roman"/>
          <w:sz w:val="24"/>
          <w:szCs w:val="24"/>
        </w:rPr>
        <w:t xml:space="preserve">ile aylık nakit akışı yaklaşık </w:t>
      </w:r>
      <w:r w:rsidRPr="003C2849">
        <w:rPr>
          <w:rFonts w:ascii="Times New Roman" w:hAnsi="Times New Roman" w:cs="Times New Roman"/>
          <w:b/>
          <w:sz w:val="24"/>
          <w:szCs w:val="24"/>
        </w:rPr>
        <w:t>275.000.000,00</w:t>
      </w:r>
      <w:r>
        <w:rPr>
          <w:rFonts w:ascii="Times New Roman" w:hAnsi="Times New Roman" w:cs="Times New Roman"/>
          <w:sz w:val="24"/>
          <w:szCs w:val="24"/>
        </w:rPr>
        <w:t xml:space="preserve"> </w:t>
      </w:r>
      <w:r w:rsidRPr="007470DE">
        <w:rPr>
          <w:rFonts w:ascii="Times New Roman" w:hAnsi="Times New Roman" w:cs="Times New Roman"/>
          <w:sz w:val="24"/>
          <w:szCs w:val="24"/>
        </w:rPr>
        <w:t xml:space="preserve">TL’dir. Temmuz Ayı </w:t>
      </w:r>
      <w:r w:rsidR="00D21711">
        <w:rPr>
          <w:rFonts w:ascii="Times New Roman" w:hAnsi="Times New Roman" w:cs="Times New Roman"/>
          <w:sz w:val="24"/>
          <w:szCs w:val="24"/>
        </w:rPr>
        <w:t>Nakit Akış tahmini %25 maaş zam</w:t>
      </w:r>
      <w:r w:rsidRPr="007470DE">
        <w:rPr>
          <w:rFonts w:ascii="Times New Roman" w:hAnsi="Times New Roman" w:cs="Times New Roman"/>
          <w:sz w:val="24"/>
          <w:szCs w:val="24"/>
        </w:rPr>
        <w:t xml:space="preserve"> oranı baz alınarak gerçekleşmesi </w:t>
      </w:r>
      <w:r>
        <w:rPr>
          <w:rFonts w:ascii="Times New Roman" w:hAnsi="Times New Roman" w:cs="Times New Roman"/>
          <w:sz w:val="24"/>
          <w:szCs w:val="24"/>
        </w:rPr>
        <w:t xml:space="preserve">durumunda muhtemel tutar </w:t>
      </w:r>
      <w:r w:rsidRPr="007470DE">
        <w:rPr>
          <w:rFonts w:ascii="Times New Roman" w:hAnsi="Times New Roman" w:cs="Times New Roman"/>
          <w:sz w:val="24"/>
          <w:szCs w:val="24"/>
        </w:rPr>
        <w:t>yaklaşık</w:t>
      </w:r>
      <w:r>
        <w:rPr>
          <w:rFonts w:ascii="Times New Roman" w:hAnsi="Times New Roman" w:cs="Times New Roman"/>
          <w:sz w:val="24"/>
          <w:szCs w:val="24"/>
        </w:rPr>
        <w:t xml:space="preserve"> </w:t>
      </w:r>
      <w:r w:rsidRPr="003C2849">
        <w:rPr>
          <w:rFonts w:ascii="Times New Roman" w:hAnsi="Times New Roman" w:cs="Times New Roman"/>
          <w:b/>
          <w:sz w:val="24"/>
          <w:szCs w:val="24"/>
        </w:rPr>
        <w:t>350.000.000</w:t>
      </w:r>
      <w:r w:rsidR="003C2849" w:rsidRPr="003C2849">
        <w:rPr>
          <w:rFonts w:ascii="Times New Roman" w:hAnsi="Times New Roman" w:cs="Times New Roman"/>
          <w:b/>
          <w:sz w:val="24"/>
          <w:szCs w:val="24"/>
        </w:rPr>
        <w:t>,00</w:t>
      </w:r>
      <w:r w:rsidRPr="007470DE">
        <w:rPr>
          <w:rFonts w:ascii="Times New Roman" w:hAnsi="Times New Roman" w:cs="Times New Roman"/>
          <w:sz w:val="24"/>
          <w:szCs w:val="24"/>
        </w:rPr>
        <w:t xml:space="preserve"> TL</w:t>
      </w:r>
      <w:r>
        <w:rPr>
          <w:rFonts w:ascii="Times New Roman" w:hAnsi="Times New Roman" w:cs="Times New Roman"/>
          <w:sz w:val="24"/>
          <w:szCs w:val="24"/>
        </w:rPr>
        <w:t xml:space="preserve"> olacaktır.</w:t>
      </w:r>
    </w:p>
    <w:p w:rsidR="007470DE" w:rsidRDefault="003C2849" w:rsidP="003C2849">
      <w:pPr>
        <w:pStyle w:val="Default"/>
        <w:numPr>
          <w:ilvl w:val="1"/>
          <w:numId w:val="18"/>
        </w:numPr>
        <w:jc w:val="both"/>
        <w:rPr>
          <w:color w:val="auto"/>
        </w:rPr>
      </w:pPr>
      <w:r w:rsidRPr="003C2849">
        <w:rPr>
          <w:color w:val="auto"/>
        </w:rPr>
        <w:t xml:space="preserve">Protokol süresi protokol tarihinden itibaren </w:t>
      </w:r>
      <w:r w:rsidRPr="005803B0">
        <w:rPr>
          <w:b/>
          <w:color w:val="auto"/>
        </w:rPr>
        <w:t>3 (Üç) yıl</w:t>
      </w:r>
      <w:r w:rsidR="005803B0" w:rsidRPr="005803B0">
        <w:rPr>
          <w:b/>
          <w:color w:val="auto"/>
        </w:rPr>
        <w:t>dır.</w:t>
      </w:r>
      <w:r w:rsidR="005803B0">
        <w:rPr>
          <w:color w:val="auto"/>
        </w:rPr>
        <w:t xml:space="preserve"> </w:t>
      </w:r>
      <w:r w:rsidRPr="003C2849">
        <w:rPr>
          <w:color w:val="auto"/>
        </w:rPr>
        <w:t xml:space="preserve">Protokol </w:t>
      </w:r>
      <w:r w:rsidR="001045E7">
        <w:rPr>
          <w:color w:val="auto"/>
        </w:rPr>
        <w:t>başlangıç tarihi 11</w:t>
      </w:r>
      <w:r w:rsidRPr="003C2849">
        <w:rPr>
          <w:color w:val="auto"/>
        </w:rPr>
        <w:t>.06</w:t>
      </w:r>
      <w:r w:rsidR="001045E7">
        <w:rPr>
          <w:color w:val="auto"/>
        </w:rPr>
        <w:t>.2024 olup, bitim tarihi olan 11</w:t>
      </w:r>
      <w:r w:rsidRPr="003C2849">
        <w:rPr>
          <w:color w:val="auto"/>
        </w:rPr>
        <w:t>.06.2027 tarihi mesai bitiminde herhangi bir bildirime gerek kalmaksızın (mücbir sebepler hariç) protokol kendiliğinden sona erecektir.</w:t>
      </w:r>
    </w:p>
    <w:p w:rsidR="003C2849" w:rsidRDefault="003C2849" w:rsidP="003C2849">
      <w:pPr>
        <w:pStyle w:val="Default"/>
        <w:numPr>
          <w:ilvl w:val="1"/>
          <w:numId w:val="18"/>
        </w:numPr>
        <w:jc w:val="both"/>
        <w:rPr>
          <w:color w:val="auto"/>
        </w:rPr>
      </w:pPr>
      <w:r w:rsidRPr="003C2849">
        <w:rPr>
          <w:color w:val="auto"/>
        </w:rPr>
        <w:t>Banka, Kurum tarafından 15/06/2024 tarihinde maaş ödemesi yapılan her personele en geç 30/06/2024 tarihine kadar PEŞİN ve Personel Başı olarak promosyon tutarını hiçbir kesinti yapılmaksızın eşit miktarlarda ödeyecektir. Ödeme bilgisini ödemenin yapılmasını takip eden 5 (beş) iş günü içerisinde Kuruma ya</w:t>
      </w:r>
      <w:r w:rsidR="00E5627C">
        <w:rPr>
          <w:color w:val="auto"/>
        </w:rPr>
        <w:t>zılı ve ayrıntılı olarak bildir</w:t>
      </w:r>
      <w:r w:rsidRPr="003C2849">
        <w:rPr>
          <w:color w:val="auto"/>
        </w:rPr>
        <w:t>mek zorundadır.</w:t>
      </w:r>
    </w:p>
    <w:p w:rsidR="003C2849" w:rsidRDefault="003C2849" w:rsidP="003C2849">
      <w:pPr>
        <w:pStyle w:val="Default"/>
        <w:numPr>
          <w:ilvl w:val="1"/>
          <w:numId w:val="18"/>
        </w:numPr>
        <w:jc w:val="both"/>
        <w:rPr>
          <w:color w:val="auto"/>
        </w:rPr>
      </w:pPr>
      <w:r w:rsidRPr="003C2849">
        <w:rPr>
          <w:color w:val="auto"/>
        </w:rPr>
        <w:t>Kurum tarafından personelin maaş ödemeleri her aybaşından 2 (iki) iş günü önce Bankada açılacak Kurum hesabına aktarılır. Banka bu ödemeleri her ayın 15’nin b</w:t>
      </w:r>
      <w:r w:rsidR="00A03675">
        <w:rPr>
          <w:color w:val="auto"/>
        </w:rPr>
        <w:t>aşladığı gece saat 00.01’den ititbaren</w:t>
      </w:r>
      <w:r w:rsidRPr="003C2849">
        <w:rPr>
          <w:color w:val="auto"/>
        </w:rPr>
        <w:t xml:space="preserve"> personel maaş hesaplarına aktararak hesap sahibi personelin kullanımına hazır hale getirir. Diğer ödemeler ise en geç havale/EFT’nin yapıldığı günü izleyen gün hesap sahibi personelin kullanımına hazır hale getiri</w:t>
      </w:r>
      <w:r>
        <w:rPr>
          <w:color w:val="auto"/>
        </w:rPr>
        <w:t>li</w:t>
      </w:r>
      <w:r w:rsidRPr="003C2849">
        <w:rPr>
          <w:color w:val="auto"/>
        </w:rPr>
        <w:t>r.</w:t>
      </w:r>
    </w:p>
    <w:p w:rsidR="003C2849" w:rsidRDefault="003C2849" w:rsidP="003C2849">
      <w:pPr>
        <w:pStyle w:val="ListeParagraf"/>
        <w:numPr>
          <w:ilvl w:val="1"/>
          <w:numId w:val="18"/>
        </w:numPr>
        <w:jc w:val="both"/>
        <w:rPr>
          <w:rFonts w:ascii="Times New Roman" w:hAnsi="Times New Roman" w:cs="Times New Roman"/>
          <w:sz w:val="24"/>
          <w:szCs w:val="24"/>
        </w:rPr>
      </w:pPr>
      <w:r w:rsidRPr="003C2849">
        <w:rPr>
          <w:rFonts w:ascii="Times New Roman" w:hAnsi="Times New Roman" w:cs="Times New Roman"/>
          <w:sz w:val="24"/>
          <w:szCs w:val="24"/>
        </w:rPr>
        <w:t>Cumhurbaşkanı Kararı ya da diğer düzenlemeler ile maaş ödemelerinin erkene alındığı durumlarda banka bu hususu dikkate alarak gerekli tedbirleri almak ve maaşları zamanında ödemek zorundadır. Hazine ve Maliye Bakanlığı’ndan kaynaklanan nedenlerle nakdin Üniversite hesaplarına geç gönderildiği durumlarda nakdin hesaba geçtiği gün ilgili bankaya aktarım yapılacaktır. Bu durumlarda iki iş günü şartı aranmayacak, banka bu konuda herhangi bir hak talep etmeyecektir.</w:t>
      </w:r>
    </w:p>
    <w:p w:rsidR="00243041" w:rsidRPr="00D0762A" w:rsidRDefault="00243041" w:rsidP="00243041">
      <w:pPr>
        <w:pStyle w:val="ListeParagraf"/>
        <w:numPr>
          <w:ilvl w:val="1"/>
          <w:numId w:val="18"/>
        </w:numPr>
        <w:jc w:val="both"/>
        <w:rPr>
          <w:rFonts w:ascii="Times New Roman" w:hAnsi="Times New Roman" w:cs="Times New Roman"/>
          <w:sz w:val="24"/>
          <w:szCs w:val="24"/>
        </w:rPr>
      </w:pPr>
      <w:r w:rsidRPr="00D0762A">
        <w:rPr>
          <w:rFonts w:ascii="Times New Roman" w:hAnsi="Times New Roman" w:cs="Times New Roman"/>
          <w:sz w:val="24"/>
          <w:szCs w:val="24"/>
        </w:rPr>
        <w:t>Banka çeşitli nedenlerle ayrılan personelden ödediği promosyonlar</w:t>
      </w:r>
      <w:r w:rsidR="000667B8" w:rsidRPr="00D0762A">
        <w:rPr>
          <w:rFonts w:ascii="Times New Roman" w:hAnsi="Times New Roman" w:cs="Times New Roman"/>
          <w:sz w:val="24"/>
          <w:szCs w:val="24"/>
        </w:rPr>
        <w:t xml:space="preserve">ın iadesini talep etmeyecektir. </w:t>
      </w:r>
      <w:r w:rsidR="00803750" w:rsidRPr="00D0762A">
        <w:rPr>
          <w:rFonts w:ascii="Times New Roman" w:hAnsi="Times New Roman" w:cs="Times New Roman"/>
          <w:sz w:val="24"/>
          <w:szCs w:val="24"/>
        </w:rPr>
        <w:t>Promosyonun iade</w:t>
      </w:r>
      <w:r w:rsidR="00074306" w:rsidRPr="00D0762A">
        <w:rPr>
          <w:rFonts w:ascii="Times New Roman" w:hAnsi="Times New Roman" w:cs="Times New Roman"/>
          <w:sz w:val="24"/>
          <w:szCs w:val="24"/>
        </w:rPr>
        <w:t xml:space="preserve"> (tayin, ücretsiz izin, emeklilik, istifa, ölüm, müstafi sayılma vb.) </w:t>
      </w:r>
      <w:r w:rsidR="00803750" w:rsidRPr="00D0762A">
        <w:rPr>
          <w:rFonts w:ascii="Times New Roman" w:hAnsi="Times New Roman" w:cs="Times New Roman"/>
          <w:sz w:val="24"/>
          <w:szCs w:val="24"/>
        </w:rPr>
        <w:t xml:space="preserve"> </w:t>
      </w:r>
      <w:r w:rsidR="000667B8" w:rsidRPr="00D0762A">
        <w:rPr>
          <w:rFonts w:ascii="Times New Roman" w:hAnsi="Times New Roman" w:cs="Times New Roman"/>
          <w:sz w:val="24"/>
          <w:szCs w:val="24"/>
        </w:rPr>
        <w:t>alınmasında</w:t>
      </w:r>
      <w:r w:rsidR="00D77BB5">
        <w:rPr>
          <w:rFonts w:ascii="Times New Roman" w:hAnsi="Times New Roman" w:cs="Times New Roman"/>
          <w:sz w:val="24"/>
          <w:szCs w:val="24"/>
        </w:rPr>
        <w:t xml:space="preserve"> </w:t>
      </w:r>
      <w:r w:rsidR="00D77BB5">
        <w:t>(</w:t>
      </w:r>
      <w:proofErr w:type="spellStart"/>
      <w:r w:rsidR="00D77BB5">
        <w:t>kıstel</w:t>
      </w:r>
      <w:proofErr w:type="spellEnd"/>
      <w:r w:rsidR="00D77BB5">
        <w:t xml:space="preserve"> </w:t>
      </w:r>
      <w:proofErr w:type="spellStart"/>
      <w:r w:rsidR="00D77BB5">
        <w:t>yevm</w:t>
      </w:r>
      <w:proofErr w:type="spellEnd"/>
      <w:r w:rsidR="00D77BB5">
        <w:t xml:space="preserve">) </w:t>
      </w:r>
      <w:r w:rsidR="000667B8" w:rsidRPr="00D0762A">
        <w:rPr>
          <w:rFonts w:ascii="Times New Roman" w:hAnsi="Times New Roman" w:cs="Times New Roman"/>
          <w:sz w:val="24"/>
          <w:szCs w:val="24"/>
        </w:rPr>
        <w:t xml:space="preserve"> ve tasarrufunda K</w:t>
      </w:r>
      <w:r w:rsidRPr="00D0762A">
        <w:rPr>
          <w:rFonts w:ascii="Times New Roman" w:hAnsi="Times New Roman" w:cs="Times New Roman"/>
          <w:sz w:val="24"/>
          <w:szCs w:val="24"/>
        </w:rPr>
        <w:t>urum idaresi yetkilidir</w:t>
      </w:r>
      <w:r w:rsidR="00086224">
        <w:rPr>
          <w:rFonts w:ascii="Times New Roman" w:hAnsi="Times New Roman" w:cs="Times New Roman"/>
          <w:sz w:val="24"/>
          <w:szCs w:val="24"/>
        </w:rPr>
        <w:t>.</w:t>
      </w:r>
    </w:p>
    <w:p w:rsidR="00D0762A" w:rsidRPr="00D0762A" w:rsidRDefault="003C2849" w:rsidP="00D0762A">
      <w:pPr>
        <w:pStyle w:val="ListeParagraf"/>
        <w:numPr>
          <w:ilvl w:val="1"/>
          <w:numId w:val="18"/>
        </w:numPr>
        <w:jc w:val="both"/>
        <w:rPr>
          <w:rFonts w:ascii="Times New Roman" w:hAnsi="Times New Roman" w:cs="Times New Roman"/>
          <w:sz w:val="24"/>
          <w:szCs w:val="24"/>
        </w:rPr>
      </w:pPr>
      <w:r w:rsidRPr="00D0762A">
        <w:rPr>
          <w:rFonts w:ascii="Times New Roman" w:hAnsi="Times New Roman" w:cs="Times New Roman"/>
          <w:sz w:val="24"/>
          <w:szCs w:val="24"/>
        </w:rPr>
        <w:t xml:space="preserve">Banka, Protokol imzalanmasından sonra </w:t>
      </w:r>
      <w:r w:rsidRPr="00D0762A">
        <w:rPr>
          <w:rFonts w:ascii="Times New Roman" w:hAnsi="Times New Roman" w:cs="Times New Roman"/>
          <w:b/>
          <w:sz w:val="24"/>
          <w:szCs w:val="24"/>
          <w:u w:val="single"/>
        </w:rPr>
        <w:t xml:space="preserve">belirlenen </w:t>
      </w:r>
      <w:r w:rsidR="00EA7A62" w:rsidRPr="00D0762A">
        <w:rPr>
          <w:rFonts w:ascii="Times New Roman" w:hAnsi="Times New Roman" w:cs="Times New Roman"/>
          <w:b/>
          <w:sz w:val="24"/>
          <w:szCs w:val="24"/>
          <w:u w:val="single"/>
        </w:rPr>
        <w:t xml:space="preserve">personel maaş promosyon </w:t>
      </w:r>
      <w:r w:rsidRPr="00D0762A">
        <w:rPr>
          <w:rFonts w:ascii="Times New Roman" w:hAnsi="Times New Roman" w:cs="Times New Roman"/>
          <w:b/>
          <w:sz w:val="24"/>
          <w:szCs w:val="24"/>
          <w:u w:val="single"/>
        </w:rPr>
        <w:t xml:space="preserve">kota </w:t>
      </w:r>
      <w:r w:rsidR="00D0762A" w:rsidRPr="00D0762A">
        <w:rPr>
          <w:rFonts w:ascii="Times New Roman" w:hAnsi="Times New Roman" w:cs="Times New Roman"/>
          <w:b/>
          <w:sz w:val="24"/>
          <w:szCs w:val="24"/>
          <w:u w:val="single"/>
        </w:rPr>
        <w:t xml:space="preserve">(6.000) </w:t>
      </w:r>
      <w:r w:rsidRPr="00D0762A">
        <w:rPr>
          <w:rFonts w:ascii="Times New Roman" w:hAnsi="Times New Roman" w:cs="Times New Roman"/>
          <w:b/>
          <w:sz w:val="24"/>
          <w:szCs w:val="24"/>
          <w:u w:val="single"/>
        </w:rPr>
        <w:t>seviyesine kadar</w:t>
      </w:r>
      <w:r w:rsidRPr="00D0762A">
        <w:rPr>
          <w:rFonts w:ascii="Times New Roman" w:hAnsi="Times New Roman" w:cs="Times New Roman"/>
          <w:sz w:val="24"/>
          <w:szCs w:val="24"/>
        </w:rPr>
        <w:t xml:space="preserve"> Üniversitemi</w:t>
      </w:r>
      <w:r w:rsidR="00EA7A62" w:rsidRPr="00D0762A">
        <w:rPr>
          <w:rFonts w:ascii="Times New Roman" w:hAnsi="Times New Roman" w:cs="Times New Roman"/>
          <w:sz w:val="24"/>
          <w:szCs w:val="24"/>
        </w:rPr>
        <w:t>ze açıktan atanan, naklen ataması y</w:t>
      </w:r>
      <w:r w:rsidRPr="00D0762A">
        <w:rPr>
          <w:rFonts w:ascii="Times New Roman" w:hAnsi="Times New Roman" w:cs="Times New Roman"/>
          <w:sz w:val="24"/>
          <w:szCs w:val="24"/>
        </w:rPr>
        <w:t>apılan, ücretsiz izinden dönen</w:t>
      </w:r>
      <w:r w:rsidR="00EA7A62" w:rsidRPr="00D0762A">
        <w:rPr>
          <w:rFonts w:ascii="Times New Roman" w:hAnsi="Times New Roman" w:cs="Times New Roman"/>
          <w:sz w:val="24"/>
          <w:szCs w:val="24"/>
        </w:rPr>
        <w:t xml:space="preserve"> ve</w:t>
      </w:r>
      <w:r w:rsidR="00EA7A62" w:rsidRPr="00D0762A">
        <w:t xml:space="preserve"> </w:t>
      </w:r>
      <w:r w:rsidR="00EA7A62" w:rsidRPr="00D0762A">
        <w:rPr>
          <w:rFonts w:ascii="Times New Roman" w:hAnsi="Times New Roman" w:cs="Times New Roman"/>
          <w:sz w:val="24"/>
          <w:szCs w:val="24"/>
        </w:rPr>
        <w:t>yargı kararı ile göreve iade</w:t>
      </w:r>
      <w:r w:rsidRPr="00D0762A">
        <w:rPr>
          <w:rFonts w:ascii="Times New Roman" w:hAnsi="Times New Roman" w:cs="Times New Roman"/>
          <w:sz w:val="24"/>
          <w:szCs w:val="24"/>
        </w:rPr>
        <w:t xml:space="preserve"> </w:t>
      </w:r>
      <w:r w:rsidR="00EA7A62" w:rsidRPr="00D0762A">
        <w:rPr>
          <w:rFonts w:ascii="Times New Roman" w:hAnsi="Times New Roman" w:cs="Times New Roman"/>
          <w:sz w:val="24"/>
          <w:szCs w:val="24"/>
        </w:rPr>
        <w:t xml:space="preserve">edilen </w:t>
      </w:r>
      <w:r w:rsidRPr="00D0762A">
        <w:rPr>
          <w:rFonts w:ascii="Times New Roman" w:hAnsi="Times New Roman" w:cs="Times New Roman"/>
          <w:sz w:val="24"/>
          <w:szCs w:val="24"/>
        </w:rPr>
        <w:t>vb</w:t>
      </w:r>
      <w:r w:rsidR="00EA7A62" w:rsidRPr="00D0762A">
        <w:rPr>
          <w:rFonts w:ascii="Times New Roman" w:hAnsi="Times New Roman" w:cs="Times New Roman"/>
          <w:sz w:val="24"/>
          <w:szCs w:val="24"/>
        </w:rPr>
        <w:t xml:space="preserve">. personellerin promosyonlarını </w:t>
      </w:r>
      <w:r w:rsidRPr="00D0762A">
        <w:rPr>
          <w:rFonts w:ascii="Times New Roman" w:hAnsi="Times New Roman" w:cs="Times New Roman"/>
          <w:sz w:val="24"/>
          <w:szCs w:val="24"/>
        </w:rPr>
        <w:t xml:space="preserve">geriye kalan süre </w:t>
      </w:r>
      <w:r w:rsidR="00EA7A62" w:rsidRPr="00D0762A">
        <w:rPr>
          <w:rFonts w:ascii="Times New Roman" w:hAnsi="Times New Roman" w:cs="Times New Roman"/>
          <w:sz w:val="24"/>
          <w:szCs w:val="24"/>
        </w:rPr>
        <w:t xml:space="preserve">ay olarak </w:t>
      </w:r>
      <w:r w:rsidRPr="00D0762A">
        <w:rPr>
          <w:rFonts w:ascii="Times New Roman" w:hAnsi="Times New Roman" w:cs="Times New Roman"/>
          <w:sz w:val="24"/>
          <w:szCs w:val="24"/>
        </w:rPr>
        <w:t xml:space="preserve">hesap edilerek </w:t>
      </w:r>
      <w:r w:rsidR="00EA7A62" w:rsidRPr="00D0762A">
        <w:rPr>
          <w:rFonts w:ascii="Times New Roman" w:hAnsi="Times New Roman" w:cs="Times New Roman"/>
          <w:sz w:val="24"/>
          <w:szCs w:val="24"/>
        </w:rPr>
        <w:t xml:space="preserve"> (</w:t>
      </w:r>
      <w:proofErr w:type="spellStart"/>
      <w:r w:rsidR="00EA7A62" w:rsidRPr="00D0762A">
        <w:rPr>
          <w:rFonts w:ascii="Times New Roman" w:hAnsi="Times New Roman" w:cs="Times New Roman"/>
          <w:sz w:val="24"/>
          <w:szCs w:val="24"/>
        </w:rPr>
        <w:t>kıstel</w:t>
      </w:r>
      <w:proofErr w:type="spellEnd"/>
      <w:r w:rsidR="00EA7A62" w:rsidRPr="00D0762A">
        <w:rPr>
          <w:rFonts w:ascii="Times New Roman" w:hAnsi="Times New Roman" w:cs="Times New Roman"/>
          <w:sz w:val="24"/>
          <w:szCs w:val="24"/>
        </w:rPr>
        <w:t xml:space="preserve"> </w:t>
      </w:r>
      <w:proofErr w:type="spellStart"/>
      <w:r w:rsidR="00EA7A62" w:rsidRPr="00D0762A">
        <w:rPr>
          <w:rFonts w:ascii="Times New Roman" w:hAnsi="Times New Roman" w:cs="Times New Roman"/>
          <w:sz w:val="24"/>
          <w:szCs w:val="24"/>
        </w:rPr>
        <w:t>yevm</w:t>
      </w:r>
      <w:proofErr w:type="spellEnd"/>
      <w:r w:rsidR="00EA7A62" w:rsidRPr="00D0762A">
        <w:rPr>
          <w:rFonts w:ascii="Times New Roman" w:hAnsi="Times New Roman" w:cs="Times New Roman"/>
          <w:sz w:val="24"/>
          <w:szCs w:val="24"/>
        </w:rPr>
        <w:t xml:space="preserve">) </w:t>
      </w:r>
      <w:r w:rsidRPr="00D0762A">
        <w:rPr>
          <w:rFonts w:ascii="Times New Roman" w:hAnsi="Times New Roman" w:cs="Times New Roman"/>
          <w:sz w:val="24"/>
          <w:szCs w:val="24"/>
        </w:rPr>
        <w:t>göreve başladığı tarihi izleyen aybaşından geçerli olmak üzere defaten peşin olarak ödeyecektir.</w:t>
      </w:r>
      <w:r w:rsidR="00D0762A">
        <w:rPr>
          <w:rFonts w:ascii="Times New Roman" w:hAnsi="Times New Roman" w:cs="Times New Roman"/>
          <w:sz w:val="24"/>
          <w:szCs w:val="24"/>
        </w:rPr>
        <w:t xml:space="preserve"> Kurum promosyon kotası aşıldıktan sonraki süreçte ise göreve yeni başlayan, naklen gelen vb. personel için </w:t>
      </w:r>
      <w:proofErr w:type="spellStart"/>
      <w:r w:rsidR="00D0762A">
        <w:rPr>
          <w:rFonts w:ascii="Times New Roman" w:hAnsi="Times New Roman" w:cs="Times New Roman"/>
          <w:sz w:val="24"/>
          <w:szCs w:val="24"/>
        </w:rPr>
        <w:t>kıstel</w:t>
      </w:r>
      <w:proofErr w:type="spellEnd"/>
      <w:r w:rsidR="00D0762A">
        <w:rPr>
          <w:rFonts w:ascii="Times New Roman" w:hAnsi="Times New Roman" w:cs="Times New Roman"/>
          <w:sz w:val="24"/>
          <w:szCs w:val="24"/>
        </w:rPr>
        <w:t xml:space="preserve"> </w:t>
      </w:r>
      <w:proofErr w:type="spellStart"/>
      <w:r w:rsidR="00D0762A">
        <w:rPr>
          <w:rFonts w:ascii="Times New Roman" w:hAnsi="Times New Roman" w:cs="Times New Roman"/>
          <w:sz w:val="24"/>
          <w:szCs w:val="24"/>
        </w:rPr>
        <w:t>yevm</w:t>
      </w:r>
      <w:proofErr w:type="spellEnd"/>
      <w:r w:rsidR="00D0762A">
        <w:rPr>
          <w:rFonts w:ascii="Times New Roman" w:hAnsi="Times New Roman" w:cs="Times New Roman"/>
          <w:sz w:val="24"/>
          <w:szCs w:val="24"/>
        </w:rPr>
        <w:t xml:space="preserve"> promosyon ödemesi yapacak olup promosyon yönetim hesabında bakiye bulunmaması durumunda ise promosyon ödemesi yapmayacaktır.</w:t>
      </w:r>
    </w:p>
    <w:p w:rsidR="003C2849" w:rsidRPr="00D0762A" w:rsidRDefault="003C2849" w:rsidP="00EA7A62">
      <w:pPr>
        <w:pStyle w:val="ListeParagraf"/>
        <w:numPr>
          <w:ilvl w:val="1"/>
          <w:numId w:val="18"/>
        </w:numPr>
        <w:jc w:val="both"/>
        <w:rPr>
          <w:rFonts w:ascii="Times New Roman" w:hAnsi="Times New Roman" w:cs="Times New Roman"/>
          <w:sz w:val="24"/>
          <w:szCs w:val="24"/>
        </w:rPr>
      </w:pPr>
      <w:r w:rsidRPr="00D0762A">
        <w:rPr>
          <w:rFonts w:ascii="Times New Roman" w:hAnsi="Times New Roman" w:cs="Times New Roman"/>
          <w:sz w:val="24"/>
          <w:szCs w:val="24"/>
        </w:rPr>
        <w:t xml:space="preserve"> Protokol imzalanmasından sonra sisteme dahil olan personelin promos</w:t>
      </w:r>
      <w:r w:rsidR="00EA7A62" w:rsidRPr="00D0762A">
        <w:rPr>
          <w:rFonts w:ascii="Times New Roman" w:hAnsi="Times New Roman" w:cs="Times New Roman"/>
          <w:sz w:val="24"/>
          <w:szCs w:val="24"/>
        </w:rPr>
        <w:t>yon tutarı</w:t>
      </w:r>
      <w:r w:rsidR="00074306" w:rsidRPr="00D0762A">
        <w:rPr>
          <w:rFonts w:ascii="Times New Roman" w:hAnsi="Times New Roman" w:cs="Times New Roman"/>
          <w:sz w:val="24"/>
          <w:szCs w:val="24"/>
        </w:rPr>
        <w:t xml:space="preserve"> [(Toplam Promosyon Tutarı</w:t>
      </w:r>
      <w:r w:rsidRPr="00D0762A">
        <w:rPr>
          <w:rFonts w:ascii="Times New Roman" w:hAnsi="Times New Roman" w:cs="Times New Roman"/>
          <w:sz w:val="24"/>
          <w:szCs w:val="24"/>
        </w:rPr>
        <w:t xml:space="preserve">/ 36 Ay ) X Personelin sisteme dâhil olduğunda kalan Protokol süresi (ay)(başladığı ay dahil)]  formülüyle hesap edilecektir. </w:t>
      </w:r>
    </w:p>
    <w:p w:rsidR="00F932EC" w:rsidRPr="00074306" w:rsidRDefault="00074306" w:rsidP="00F932EC">
      <w:pPr>
        <w:pStyle w:val="ListeParagraf"/>
        <w:numPr>
          <w:ilvl w:val="1"/>
          <w:numId w:val="18"/>
        </w:numPr>
        <w:jc w:val="both"/>
        <w:rPr>
          <w:rFonts w:ascii="Times New Roman" w:hAnsi="Times New Roman" w:cs="Times New Roman"/>
          <w:sz w:val="24"/>
          <w:szCs w:val="24"/>
        </w:rPr>
      </w:pPr>
      <w:r>
        <w:rPr>
          <w:rFonts w:ascii="Times New Roman" w:hAnsi="Times New Roman" w:cs="Times New Roman"/>
          <w:sz w:val="24"/>
          <w:szCs w:val="24"/>
        </w:rPr>
        <w:t>Banka, 24.05.2024 Cuma gününe</w:t>
      </w:r>
      <w:r w:rsidR="00EA7A62" w:rsidRPr="00EA7A62">
        <w:rPr>
          <w:rFonts w:ascii="Times New Roman" w:hAnsi="Times New Roman" w:cs="Times New Roman"/>
          <w:sz w:val="24"/>
          <w:szCs w:val="24"/>
        </w:rPr>
        <w:t xml:space="preserve"> kadar hesap açma ve kart teslimi işlemlerini tamamlayacaktır. Banka, Kurum personelinin bankacılık işlemlerini daha kolaylıkla yapabilmesi için yeterli personel görevlendirecek ve her personel adına vadesiz maaş hesabı açma işlemini personelin kendi birimine gönderilen banka personelleri tarafından yapacaktır. Banka hesap açma, cüzdan/kart dağıtma, Protokol imzalama gibi işlemler için personeli şubeye çağırmayacaktır.</w:t>
      </w:r>
    </w:p>
    <w:p w:rsidR="00F932EC" w:rsidRPr="00F932EC" w:rsidRDefault="00F932EC" w:rsidP="00F932EC">
      <w:pPr>
        <w:jc w:val="both"/>
        <w:rPr>
          <w:rFonts w:ascii="Times New Roman" w:hAnsi="Times New Roman" w:cs="Times New Roman"/>
          <w:sz w:val="24"/>
          <w:szCs w:val="24"/>
        </w:rPr>
      </w:pPr>
    </w:p>
    <w:p w:rsidR="00F932EC" w:rsidRDefault="00F932EC" w:rsidP="00F932EC">
      <w:pPr>
        <w:pStyle w:val="ListeParagraf"/>
        <w:numPr>
          <w:ilvl w:val="1"/>
          <w:numId w:val="18"/>
        </w:numPr>
        <w:jc w:val="both"/>
        <w:rPr>
          <w:rFonts w:ascii="Times New Roman" w:hAnsi="Times New Roman" w:cs="Times New Roman"/>
          <w:sz w:val="24"/>
          <w:szCs w:val="24"/>
        </w:rPr>
      </w:pPr>
      <w:r w:rsidRPr="00F932EC">
        <w:rPr>
          <w:rFonts w:ascii="Times New Roman" w:hAnsi="Times New Roman" w:cs="Times New Roman"/>
          <w:sz w:val="24"/>
          <w:szCs w:val="24"/>
        </w:rPr>
        <w:t xml:space="preserve">Banka anlaşma süresince bankamatik, ek kart ve kredi kartlarının verilmesi, yenilenmesi, değiştirilmesi, iptal edilmesi veya kullanılmasından dolayı; yıllık kart aidatı, kart ücreti, internet bankacılığı, telefon bankacılığı, ATM veya şube aracılığıyla gerçekleştirilen havale, EFT, FAST ve diğer işlemlerinden; aylık veya yıllık hesap işletim ücreti, işlem masrafı, </w:t>
      </w:r>
      <w:proofErr w:type="spellStart"/>
      <w:r w:rsidRPr="00F932EC">
        <w:rPr>
          <w:rFonts w:ascii="Times New Roman" w:hAnsi="Times New Roman" w:cs="Times New Roman"/>
          <w:sz w:val="24"/>
          <w:szCs w:val="24"/>
        </w:rPr>
        <w:t>sms</w:t>
      </w:r>
      <w:proofErr w:type="spellEnd"/>
      <w:r w:rsidRPr="00F932EC">
        <w:rPr>
          <w:rFonts w:ascii="Times New Roman" w:hAnsi="Times New Roman" w:cs="Times New Roman"/>
          <w:sz w:val="24"/>
          <w:szCs w:val="24"/>
        </w:rPr>
        <w:t xml:space="preserve"> ücreti, ekstre bildirim ücreti, kağıt bedeli vb. herhangi bir ücret veya her ne ad altında olursa olsun başka bir masraf ve/veya ücret talep etmeyecektir</w:t>
      </w:r>
      <w:r>
        <w:rPr>
          <w:rFonts w:ascii="Times New Roman" w:hAnsi="Times New Roman" w:cs="Times New Roman"/>
          <w:sz w:val="24"/>
          <w:szCs w:val="24"/>
        </w:rPr>
        <w:t>.</w:t>
      </w:r>
    </w:p>
    <w:p w:rsidR="00F932EC" w:rsidRPr="00F932EC" w:rsidRDefault="00F932EC" w:rsidP="00F932EC">
      <w:pPr>
        <w:pStyle w:val="ListeParagraf"/>
        <w:numPr>
          <w:ilvl w:val="1"/>
          <w:numId w:val="18"/>
        </w:numPr>
        <w:jc w:val="both"/>
        <w:rPr>
          <w:rFonts w:ascii="Times New Roman" w:hAnsi="Times New Roman" w:cs="Times New Roman"/>
          <w:sz w:val="24"/>
          <w:szCs w:val="24"/>
        </w:rPr>
      </w:pPr>
      <w:r w:rsidRPr="00F932EC">
        <w:rPr>
          <w:rFonts w:ascii="Times New Roman" w:hAnsi="Times New Roman" w:cs="Times New Roman"/>
          <w:sz w:val="24"/>
          <w:szCs w:val="24"/>
        </w:rPr>
        <w:t xml:space="preserve">Kurum personelinin talep etmesi halinde; personel adına açılacak olan </w:t>
      </w:r>
      <w:r w:rsidRPr="003A4BF5">
        <w:rPr>
          <w:rFonts w:ascii="Times New Roman" w:hAnsi="Times New Roman" w:cs="Times New Roman"/>
          <w:sz w:val="24"/>
          <w:szCs w:val="24"/>
        </w:rPr>
        <w:t xml:space="preserve">vadesiz </w:t>
      </w:r>
      <w:r w:rsidR="00264151" w:rsidRPr="003A4BF5">
        <w:rPr>
          <w:rFonts w:ascii="Times New Roman" w:hAnsi="Times New Roman" w:cs="Times New Roman"/>
          <w:sz w:val="24"/>
          <w:szCs w:val="24"/>
        </w:rPr>
        <w:t xml:space="preserve">tasarruf </w:t>
      </w:r>
      <w:r w:rsidRPr="003A4BF5">
        <w:rPr>
          <w:rFonts w:ascii="Times New Roman" w:hAnsi="Times New Roman" w:cs="Times New Roman"/>
          <w:sz w:val="24"/>
          <w:szCs w:val="24"/>
        </w:rPr>
        <w:t>mevduat</w:t>
      </w:r>
      <w:r w:rsidR="00264151" w:rsidRPr="003A4BF5">
        <w:rPr>
          <w:rFonts w:ascii="Times New Roman" w:hAnsi="Times New Roman" w:cs="Times New Roman"/>
          <w:sz w:val="24"/>
          <w:szCs w:val="24"/>
        </w:rPr>
        <w:t>ı/cari hesap</w:t>
      </w:r>
      <w:r w:rsidRPr="003A4BF5">
        <w:rPr>
          <w:rFonts w:ascii="Times New Roman" w:hAnsi="Times New Roman" w:cs="Times New Roman"/>
          <w:sz w:val="24"/>
          <w:szCs w:val="24"/>
        </w:rPr>
        <w:t>/kredi kartından, elektrik, telefon, su, doğalgaz,</w:t>
      </w:r>
      <w:r w:rsidRPr="00F932EC">
        <w:rPr>
          <w:rFonts w:ascii="Times New Roman" w:hAnsi="Times New Roman" w:cs="Times New Roman"/>
          <w:sz w:val="24"/>
          <w:szCs w:val="24"/>
        </w:rPr>
        <w:t xml:space="preserve"> kablolu </w:t>
      </w:r>
      <w:proofErr w:type="spellStart"/>
      <w:r w:rsidRPr="00F932EC">
        <w:rPr>
          <w:rFonts w:ascii="Times New Roman" w:hAnsi="Times New Roman" w:cs="Times New Roman"/>
          <w:sz w:val="24"/>
          <w:szCs w:val="24"/>
        </w:rPr>
        <w:t>tv</w:t>
      </w:r>
      <w:proofErr w:type="spellEnd"/>
      <w:r w:rsidRPr="00F932EC">
        <w:rPr>
          <w:rFonts w:ascii="Times New Roman" w:hAnsi="Times New Roman" w:cs="Times New Roman"/>
          <w:sz w:val="24"/>
          <w:szCs w:val="24"/>
        </w:rPr>
        <w:t xml:space="preserve">, cep telefonu ve her türlü düzenli ödemeler için hizmet verilecek ve bu işlemlerden ücret ve komisyon alınmayacaktır. </w:t>
      </w:r>
    </w:p>
    <w:p w:rsidR="00F932EC" w:rsidRDefault="00F932EC" w:rsidP="00F932EC">
      <w:pPr>
        <w:pStyle w:val="ListeParagraf"/>
        <w:numPr>
          <w:ilvl w:val="1"/>
          <w:numId w:val="18"/>
        </w:numPr>
        <w:jc w:val="both"/>
        <w:rPr>
          <w:rFonts w:ascii="Times New Roman" w:hAnsi="Times New Roman" w:cs="Times New Roman"/>
          <w:sz w:val="24"/>
          <w:szCs w:val="24"/>
        </w:rPr>
      </w:pPr>
      <w:r w:rsidRPr="00F932EC">
        <w:rPr>
          <w:rFonts w:ascii="Times New Roman" w:hAnsi="Times New Roman" w:cs="Times New Roman"/>
          <w:sz w:val="24"/>
          <w:szCs w:val="24"/>
        </w:rPr>
        <w:t>Banka ATM’den</w:t>
      </w:r>
      <w:r w:rsidR="00E81143">
        <w:rPr>
          <w:rFonts w:ascii="Times New Roman" w:hAnsi="Times New Roman" w:cs="Times New Roman"/>
          <w:sz w:val="24"/>
          <w:szCs w:val="24"/>
        </w:rPr>
        <w:t xml:space="preserve"> günlük nakit çekme miktarını 10</w:t>
      </w:r>
      <w:r w:rsidRPr="00F932EC">
        <w:rPr>
          <w:rFonts w:ascii="Times New Roman" w:hAnsi="Times New Roman" w:cs="Times New Roman"/>
          <w:sz w:val="24"/>
          <w:szCs w:val="24"/>
        </w:rPr>
        <w:t>.000.00 TL’nin altına düşürmeyecektir. Protokol süresi içinde günlük para çekimi limiti günün ihtiyaçları doğrultusunda Rektörlükçe her yıl yeniden belirlenmesi talep edilebilecektir.</w:t>
      </w:r>
    </w:p>
    <w:p w:rsidR="00DA67BB" w:rsidRPr="008F3137" w:rsidRDefault="00DA67BB" w:rsidP="00DA67BB">
      <w:pPr>
        <w:pStyle w:val="ListeParagraf"/>
        <w:numPr>
          <w:ilvl w:val="1"/>
          <w:numId w:val="18"/>
        </w:numPr>
        <w:jc w:val="both"/>
        <w:rPr>
          <w:rFonts w:ascii="Times New Roman" w:hAnsi="Times New Roman" w:cs="Times New Roman"/>
          <w:sz w:val="24"/>
          <w:szCs w:val="24"/>
        </w:rPr>
      </w:pPr>
      <w:r w:rsidRPr="008F3137">
        <w:rPr>
          <w:rFonts w:ascii="Times New Roman" w:hAnsi="Times New Roman" w:cs="Times New Roman"/>
          <w:sz w:val="24"/>
          <w:szCs w:val="24"/>
        </w:rPr>
        <w:t>Bankanın, Kurumun birimlerinin bulunduğu il/ilçe/yerleşkelerde şube ve ATM’sinin olmaması nedeniyle personelin diğer banka şube/ATM’lerini kullanması halinde oluşacak masraf anlaşma yapılan banka tarafından karşılanacaktır.</w:t>
      </w:r>
    </w:p>
    <w:p w:rsidR="00DA67BB" w:rsidRPr="00DA67BB" w:rsidRDefault="00DA67BB" w:rsidP="00DA67BB">
      <w:pPr>
        <w:pStyle w:val="ListeParagraf"/>
        <w:numPr>
          <w:ilvl w:val="1"/>
          <w:numId w:val="18"/>
        </w:numPr>
        <w:jc w:val="both"/>
        <w:rPr>
          <w:rFonts w:ascii="Times New Roman" w:hAnsi="Times New Roman" w:cs="Times New Roman"/>
          <w:sz w:val="24"/>
          <w:szCs w:val="24"/>
        </w:rPr>
      </w:pPr>
      <w:r w:rsidRPr="00DA67BB">
        <w:rPr>
          <w:rFonts w:ascii="Times New Roman" w:hAnsi="Times New Roman" w:cs="Times New Roman"/>
          <w:sz w:val="24"/>
          <w:szCs w:val="24"/>
        </w:rPr>
        <w:t>Bankanın iş bu ihale kapsamında Kampüs içerisinde şube açma zorunluluğu yoktur. Banka kendisi Üniversitede Şube açmak isterse bu husus bu ihale kapsamında olmayıp açacağı şubeye ilişkin yürürlükteki mevzuata göre ayrıca kira sözleşmesi yapılacak ve banka kira bedeli, elektrik, su, internet vb</w:t>
      </w:r>
      <w:r w:rsidR="00074306">
        <w:rPr>
          <w:rFonts w:ascii="Times New Roman" w:hAnsi="Times New Roman" w:cs="Times New Roman"/>
          <w:sz w:val="24"/>
          <w:szCs w:val="24"/>
        </w:rPr>
        <w:t>.</w:t>
      </w:r>
      <w:r w:rsidRPr="00DA67BB">
        <w:rPr>
          <w:rFonts w:ascii="Times New Roman" w:hAnsi="Times New Roman" w:cs="Times New Roman"/>
          <w:sz w:val="24"/>
          <w:szCs w:val="24"/>
        </w:rPr>
        <w:t xml:space="preserve"> giderlerini ödeyecektir. </w:t>
      </w:r>
    </w:p>
    <w:p w:rsidR="00DA67BB" w:rsidRPr="0039145D" w:rsidRDefault="00DA67BB" w:rsidP="0039145D">
      <w:pPr>
        <w:pStyle w:val="ListeParagraf"/>
        <w:numPr>
          <w:ilvl w:val="1"/>
          <w:numId w:val="18"/>
        </w:numPr>
        <w:jc w:val="both"/>
        <w:rPr>
          <w:rFonts w:ascii="Times New Roman" w:hAnsi="Times New Roman" w:cs="Times New Roman"/>
          <w:sz w:val="24"/>
          <w:szCs w:val="24"/>
        </w:rPr>
      </w:pPr>
      <w:r w:rsidRPr="008F3137">
        <w:rPr>
          <w:rFonts w:ascii="Times New Roman" w:hAnsi="Times New Roman" w:cs="Times New Roman"/>
          <w:sz w:val="24"/>
          <w:szCs w:val="24"/>
        </w:rPr>
        <w:t xml:space="preserve">Banka Üniversite </w:t>
      </w:r>
      <w:r w:rsidR="00074306" w:rsidRPr="008F3137">
        <w:rPr>
          <w:rFonts w:ascii="Times New Roman" w:hAnsi="Times New Roman" w:cs="Times New Roman"/>
          <w:sz w:val="24"/>
          <w:szCs w:val="24"/>
        </w:rPr>
        <w:t xml:space="preserve">tarafından </w:t>
      </w:r>
      <w:r w:rsidR="00074306">
        <w:rPr>
          <w:rFonts w:ascii="Times New Roman" w:hAnsi="Times New Roman" w:cs="Times New Roman"/>
          <w:sz w:val="24"/>
          <w:szCs w:val="24"/>
        </w:rPr>
        <w:t xml:space="preserve">Çiftlikköy </w:t>
      </w:r>
      <w:r w:rsidRPr="008F3137">
        <w:rPr>
          <w:rFonts w:ascii="Times New Roman" w:hAnsi="Times New Roman" w:cs="Times New Roman"/>
          <w:sz w:val="24"/>
          <w:szCs w:val="24"/>
        </w:rPr>
        <w:t>yerleşke</w:t>
      </w:r>
      <w:r w:rsidR="00074306">
        <w:rPr>
          <w:rFonts w:ascii="Times New Roman" w:hAnsi="Times New Roman" w:cs="Times New Roman"/>
          <w:sz w:val="24"/>
          <w:szCs w:val="24"/>
        </w:rPr>
        <w:t>sindeki</w:t>
      </w:r>
      <w:r w:rsidRPr="008F3137">
        <w:rPr>
          <w:rFonts w:ascii="Times New Roman" w:hAnsi="Times New Roman" w:cs="Times New Roman"/>
          <w:sz w:val="24"/>
          <w:szCs w:val="24"/>
        </w:rPr>
        <w:t xml:space="preserve"> kullanıcı dağılımı düşünülerek kampüs içinde Rektörlükç</w:t>
      </w:r>
      <w:r w:rsidR="008F3137" w:rsidRPr="008F3137">
        <w:rPr>
          <w:rFonts w:ascii="Times New Roman" w:hAnsi="Times New Roman" w:cs="Times New Roman"/>
          <w:sz w:val="24"/>
          <w:szCs w:val="24"/>
        </w:rPr>
        <w:t xml:space="preserve">e belirlenen </w:t>
      </w:r>
      <w:r w:rsidR="00074306">
        <w:rPr>
          <w:rFonts w:ascii="Times New Roman" w:hAnsi="Times New Roman" w:cs="Times New Roman"/>
          <w:sz w:val="24"/>
          <w:szCs w:val="24"/>
        </w:rPr>
        <w:t>yerlere 2 ATM ‘</w:t>
      </w:r>
      <w:proofErr w:type="spellStart"/>
      <w:r w:rsidR="00074306">
        <w:rPr>
          <w:rFonts w:ascii="Times New Roman" w:hAnsi="Times New Roman" w:cs="Times New Roman"/>
          <w:sz w:val="24"/>
          <w:szCs w:val="24"/>
        </w:rPr>
        <w:t>yi</w:t>
      </w:r>
      <w:proofErr w:type="spellEnd"/>
      <w:r w:rsidR="00074306">
        <w:rPr>
          <w:rFonts w:ascii="Times New Roman" w:hAnsi="Times New Roman" w:cs="Times New Roman"/>
          <w:sz w:val="24"/>
          <w:szCs w:val="24"/>
        </w:rPr>
        <w:t xml:space="preserve"> 15.07.2024 tarihine kadar</w:t>
      </w:r>
      <w:r w:rsidRPr="008F3137">
        <w:rPr>
          <w:rFonts w:ascii="Times New Roman" w:hAnsi="Times New Roman" w:cs="Times New Roman"/>
          <w:sz w:val="24"/>
          <w:szCs w:val="24"/>
        </w:rPr>
        <w:t xml:space="preserve"> çalışır duruma getirecektir. Rektörlük sayıyı ar</w:t>
      </w:r>
      <w:r w:rsidR="00074306">
        <w:rPr>
          <w:rFonts w:ascii="Times New Roman" w:hAnsi="Times New Roman" w:cs="Times New Roman"/>
          <w:sz w:val="24"/>
          <w:szCs w:val="24"/>
        </w:rPr>
        <w:t>t</w:t>
      </w:r>
      <w:r w:rsidRPr="008F3137">
        <w:rPr>
          <w:rFonts w:ascii="Times New Roman" w:hAnsi="Times New Roman" w:cs="Times New Roman"/>
          <w:sz w:val="24"/>
          <w:szCs w:val="24"/>
        </w:rPr>
        <w:t>tırmamak şartıyla belirlenen noktalarda değişiklik yapabilir. Kurulacak ATM’lerin bulunduğu yerlere ait kira sözleşmeleri bu ihale kapsamında olmayıp, ayrıca kira sözleşmesi yapılacak ve bu ATM’lere ilişkin yürürlükteki mevzuata göre kira bedeli ödenecektir. ATM’lerin her türlü gideri (montaj, kira, elektrik, telefon, data vb. tüm abonelik işlemleri) Bankaya ait olacaktır.</w:t>
      </w:r>
    </w:p>
    <w:p w:rsidR="0039145D" w:rsidRPr="0039145D" w:rsidRDefault="00DA67BB" w:rsidP="0039145D">
      <w:pPr>
        <w:pStyle w:val="ListeParagraf"/>
        <w:numPr>
          <w:ilvl w:val="1"/>
          <w:numId w:val="18"/>
        </w:numPr>
        <w:jc w:val="both"/>
        <w:rPr>
          <w:rFonts w:ascii="Times New Roman" w:hAnsi="Times New Roman" w:cs="Times New Roman"/>
          <w:color w:val="000000" w:themeColor="text1"/>
          <w:sz w:val="24"/>
          <w:szCs w:val="24"/>
        </w:rPr>
      </w:pPr>
      <w:r w:rsidRPr="0039145D">
        <w:rPr>
          <w:rFonts w:ascii="Times New Roman" w:hAnsi="Times New Roman" w:cs="Times New Roman"/>
          <w:color w:val="000000" w:themeColor="text1"/>
          <w:sz w:val="24"/>
          <w:szCs w:val="24"/>
        </w:rPr>
        <w:t>Anlaşma yapılan banka; ATM cihazında oluşacak arıza ve para bitiminde, durumun ban</w:t>
      </w:r>
      <w:r w:rsidR="0039145D" w:rsidRPr="0039145D">
        <w:rPr>
          <w:rFonts w:ascii="Times New Roman" w:hAnsi="Times New Roman" w:cs="Times New Roman"/>
          <w:color w:val="000000" w:themeColor="text1"/>
          <w:sz w:val="24"/>
          <w:szCs w:val="24"/>
        </w:rPr>
        <w:t>kaya bildirilmesinden itibaren 6</w:t>
      </w:r>
      <w:r w:rsidRPr="0039145D">
        <w:rPr>
          <w:rFonts w:ascii="Times New Roman" w:hAnsi="Times New Roman" w:cs="Times New Roman"/>
          <w:color w:val="000000" w:themeColor="text1"/>
          <w:sz w:val="24"/>
          <w:szCs w:val="24"/>
        </w:rPr>
        <w:t xml:space="preserve"> saat içerisinde mevcut duruma müdahale edip hi</w:t>
      </w:r>
      <w:r w:rsidR="0039145D" w:rsidRPr="0039145D">
        <w:rPr>
          <w:rFonts w:ascii="Times New Roman" w:hAnsi="Times New Roman" w:cs="Times New Roman"/>
          <w:color w:val="000000" w:themeColor="text1"/>
          <w:sz w:val="24"/>
          <w:szCs w:val="24"/>
        </w:rPr>
        <w:t>zmetin devamını sağlamak zorundadır.</w:t>
      </w:r>
    </w:p>
    <w:p w:rsidR="000E3F7C" w:rsidRPr="0039145D" w:rsidRDefault="00DA67BB" w:rsidP="0039145D">
      <w:pPr>
        <w:pStyle w:val="ListeParagraf"/>
        <w:numPr>
          <w:ilvl w:val="1"/>
          <w:numId w:val="18"/>
        </w:numPr>
        <w:jc w:val="both"/>
        <w:rPr>
          <w:rFonts w:ascii="Times New Roman" w:hAnsi="Times New Roman" w:cs="Times New Roman"/>
          <w:sz w:val="24"/>
          <w:szCs w:val="24"/>
        </w:rPr>
      </w:pPr>
      <w:r w:rsidRPr="00DA67BB">
        <w:rPr>
          <w:rFonts w:ascii="Times New Roman" w:hAnsi="Times New Roman" w:cs="Times New Roman"/>
          <w:sz w:val="24"/>
          <w:szCs w:val="24"/>
        </w:rPr>
        <w:t>Banka, Kurum Personelinin isteği dışında vadesiz maaş hesabına ek olarak her ne isimde olursa olsun ek hesap</w:t>
      </w:r>
      <w:bookmarkStart w:id="0" w:name="_GoBack"/>
      <w:r w:rsidR="0039145D" w:rsidRPr="003A4BF5">
        <w:rPr>
          <w:rFonts w:ascii="Times New Roman" w:hAnsi="Times New Roman" w:cs="Times New Roman"/>
          <w:sz w:val="24"/>
          <w:szCs w:val="24"/>
        </w:rPr>
        <w:t>,</w:t>
      </w:r>
      <w:r w:rsidRPr="003A4BF5">
        <w:rPr>
          <w:rFonts w:ascii="Times New Roman" w:hAnsi="Times New Roman" w:cs="Times New Roman"/>
          <w:sz w:val="24"/>
          <w:szCs w:val="24"/>
        </w:rPr>
        <w:t xml:space="preserve"> (i</w:t>
      </w:r>
      <w:r w:rsidR="0039145D" w:rsidRPr="003A4BF5">
        <w:rPr>
          <w:rFonts w:ascii="Times New Roman" w:hAnsi="Times New Roman" w:cs="Times New Roman"/>
          <w:sz w:val="24"/>
          <w:szCs w:val="24"/>
        </w:rPr>
        <w:t>lave Vadesiz</w:t>
      </w:r>
      <w:r w:rsidR="00F2581F" w:rsidRPr="003A4BF5">
        <w:rPr>
          <w:rFonts w:ascii="Times New Roman" w:hAnsi="Times New Roman" w:cs="Times New Roman"/>
          <w:sz w:val="24"/>
          <w:szCs w:val="24"/>
        </w:rPr>
        <w:t xml:space="preserve"> tasarruf mevduatı/cari </w:t>
      </w:r>
      <w:r w:rsidR="0039145D" w:rsidRPr="003A4BF5">
        <w:rPr>
          <w:rFonts w:ascii="Times New Roman" w:hAnsi="Times New Roman" w:cs="Times New Roman"/>
          <w:sz w:val="24"/>
          <w:szCs w:val="24"/>
        </w:rPr>
        <w:t>Hesapları)</w:t>
      </w:r>
      <w:r w:rsidRPr="00DA67BB">
        <w:rPr>
          <w:rFonts w:ascii="Times New Roman" w:hAnsi="Times New Roman" w:cs="Times New Roman"/>
          <w:sz w:val="24"/>
          <w:szCs w:val="24"/>
        </w:rPr>
        <w:t xml:space="preserve"> </w:t>
      </w:r>
      <w:bookmarkEnd w:id="0"/>
      <w:r w:rsidRPr="00DA67BB">
        <w:rPr>
          <w:rFonts w:ascii="Times New Roman" w:hAnsi="Times New Roman" w:cs="Times New Roman"/>
          <w:sz w:val="24"/>
          <w:szCs w:val="24"/>
        </w:rPr>
        <w:t>döviz hesabı, fon hesabı, yatırım hesabı ve benzeri hesap açmayacaktır.</w:t>
      </w:r>
    </w:p>
    <w:p w:rsidR="00DA67BB" w:rsidRPr="00DA67BB" w:rsidRDefault="00DA67BB" w:rsidP="00DA67BB">
      <w:pPr>
        <w:pStyle w:val="ListeParagraf"/>
        <w:numPr>
          <w:ilvl w:val="1"/>
          <w:numId w:val="18"/>
        </w:numPr>
        <w:jc w:val="both"/>
        <w:rPr>
          <w:rFonts w:ascii="Times New Roman" w:hAnsi="Times New Roman" w:cs="Times New Roman"/>
          <w:sz w:val="24"/>
          <w:szCs w:val="24"/>
        </w:rPr>
      </w:pPr>
      <w:r w:rsidRPr="00DA67BB">
        <w:rPr>
          <w:rFonts w:ascii="Times New Roman" w:hAnsi="Times New Roman" w:cs="Times New Roman"/>
          <w:sz w:val="24"/>
          <w:szCs w:val="24"/>
        </w:rPr>
        <w:t xml:space="preserve">Banka, Üniversitemiz personelinin hesaplarına yatırılan aylık maaşlarından icra, nafaka kesintisi vb. kesintiler (personelin kendi rızası ile imzaladığı Protokol, yazılı beyan </w:t>
      </w:r>
      <w:proofErr w:type="spellStart"/>
      <w:r w:rsidRPr="00DA67BB">
        <w:rPr>
          <w:rFonts w:ascii="Times New Roman" w:hAnsi="Times New Roman" w:cs="Times New Roman"/>
          <w:sz w:val="24"/>
          <w:szCs w:val="24"/>
        </w:rPr>
        <w:t>vb.durumlar</w:t>
      </w:r>
      <w:proofErr w:type="spellEnd"/>
      <w:r w:rsidRPr="00DA67BB">
        <w:rPr>
          <w:rFonts w:ascii="Times New Roman" w:hAnsi="Times New Roman" w:cs="Times New Roman"/>
          <w:sz w:val="24"/>
          <w:szCs w:val="24"/>
        </w:rPr>
        <w:t xml:space="preserve"> hariç) yapmayacaktır. Maaşında icra takibi, nafaka gibi yasal kesintisi bulunanların kesintisi Üniversite tarafından yapılacaktır.</w:t>
      </w:r>
    </w:p>
    <w:p w:rsidR="00DA67BB" w:rsidRDefault="00DA67BB" w:rsidP="00DA67BB">
      <w:pPr>
        <w:pStyle w:val="ListeParagraf"/>
        <w:numPr>
          <w:ilvl w:val="1"/>
          <w:numId w:val="18"/>
        </w:numPr>
        <w:jc w:val="both"/>
        <w:rPr>
          <w:rFonts w:ascii="Times New Roman" w:hAnsi="Times New Roman" w:cs="Times New Roman"/>
          <w:sz w:val="24"/>
          <w:szCs w:val="24"/>
        </w:rPr>
      </w:pPr>
      <w:r w:rsidRPr="00DA67BB">
        <w:rPr>
          <w:rFonts w:ascii="Times New Roman" w:hAnsi="Times New Roman" w:cs="Times New Roman"/>
          <w:sz w:val="24"/>
          <w:szCs w:val="24"/>
        </w:rPr>
        <w:t>Banka, Kurum personelinin kredibilitelerinin uygunluğu doğrultusunda Tüketici Kredisi ve Avans faiz oranlarından mevcut olan en fazla indirimden yararlanmasını sağlayacaktır. Anlaşma yapılan banka</w:t>
      </w:r>
      <w:r w:rsidR="004A62E1">
        <w:rPr>
          <w:rFonts w:ascii="Times New Roman" w:hAnsi="Times New Roman" w:cs="Times New Roman"/>
          <w:sz w:val="24"/>
          <w:szCs w:val="24"/>
        </w:rPr>
        <w:t>,</w:t>
      </w:r>
      <w:r w:rsidRPr="00DA67BB">
        <w:rPr>
          <w:rFonts w:ascii="Times New Roman" w:hAnsi="Times New Roman" w:cs="Times New Roman"/>
          <w:sz w:val="24"/>
          <w:szCs w:val="24"/>
        </w:rPr>
        <w:t xml:space="preserve"> personelin isteği d</w:t>
      </w:r>
      <w:r w:rsidR="004A62E1">
        <w:rPr>
          <w:rFonts w:ascii="Times New Roman" w:hAnsi="Times New Roman" w:cs="Times New Roman"/>
          <w:sz w:val="24"/>
          <w:szCs w:val="24"/>
        </w:rPr>
        <w:t>oğrultusunda</w:t>
      </w:r>
      <w:r w:rsidRPr="00DA67BB">
        <w:rPr>
          <w:rFonts w:ascii="Times New Roman" w:hAnsi="Times New Roman" w:cs="Times New Roman"/>
          <w:sz w:val="24"/>
          <w:szCs w:val="24"/>
        </w:rPr>
        <w:t xml:space="preserve"> konut, deprem, taşıt, kasko özel sağlık sigortası taleplerinde indirim sağlar.</w:t>
      </w:r>
    </w:p>
    <w:p w:rsidR="004A62E1" w:rsidRDefault="004A62E1" w:rsidP="004A62E1">
      <w:pPr>
        <w:pStyle w:val="ListeParagraf"/>
        <w:numPr>
          <w:ilvl w:val="1"/>
          <w:numId w:val="18"/>
        </w:numPr>
        <w:jc w:val="both"/>
        <w:rPr>
          <w:rFonts w:ascii="Times New Roman" w:hAnsi="Times New Roman" w:cs="Times New Roman"/>
          <w:sz w:val="24"/>
          <w:szCs w:val="24"/>
        </w:rPr>
      </w:pPr>
      <w:r w:rsidRPr="004A62E1">
        <w:rPr>
          <w:rFonts w:ascii="Times New Roman" w:hAnsi="Times New Roman" w:cs="Times New Roman"/>
          <w:sz w:val="24"/>
          <w:szCs w:val="24"/>
        </w:rPr>
        <w:t xml:space="preserve">Banka Genel Müdürlüğü ile Hazine ve Maliye Bakanlığı (Muhasebat Genel Müdürlüğü) arasında Kamu Personel Harcamaları Yönetim Sistemi (KBS-KPHYS) üzerinden veri aktarımına yönelik bir protokolün bulunması halinde bu sistem üzerinden Üniversite yetkililerince onaylanmış elektronik liste, kurum/birim hesaplarına aktarılan maaş, ek ders </w:t>
      </w:r>
      <w:r w:rsidRPr="004A62E1">
        <w:rPr>
          <w:rFonts w:ascii="Times New Roman" w:hAnsi="Times New Roman" w:cs="Times New Roman"/>
          <w:sz w:val="24"/>
          <w:szCs w:val="24"/>
        </w:rPr>
        <w:lastRenderedPageBreak/>
        <w:t xml:space="preserve">ücreti vb. tutarların personel hesaplarına aktarılması için kullanılabilecektir. Ayrıca banka tarafından </w:t>
      </w:r>
      <w:proofErr w:type="spellStart"/>
      <w:r w:rsidRPr="004A62E1">
        <w:rPr>
          <w:rFonts w:ascii="Times New Roman" w:hAnsi="Times New Roman" w:cs="Times New Roman"/>
          <w:sz w:val="24"/>
          <w:szCs w:val="24"/>
        </w:rPr>
        <w:t>txt</w:t>
      </w:r>
      <w:proofErr w:type="spellEnd"/>
      <w:r w:rsidRPr="004A62E1">
        <w:rPr>
          <w:rFonts w:ascii="Times New Roman" w:hAnsi="Times New Roman" w:cs="Times New Roman"/>
          <w:sz w:val="24"/>
          <w:szCs w:val="24"/>
        </w:rPr>
        <w:t xml:space="preserve">, </w:t>
      </w:r>
      <w:proofErr w:type="spellStart"/>
      <w:r w:rsidRPr="004A62E1">
        <w:rPr>
          <w:rFonts w:ascii="Times New Roman" w:hAnsi="Times New Roman" w:cs="Times New Roman"/>
          <w:sz w:val="24"/>
          <w:szCs w:val="24"/>
        </w:rPr>
        <w:t>xls</w:t>
      </w:r>
      <w:proofErr w:type="spellEnd"/>
      <w:r w:rsidRPr="004A62E1">
        <w:rPr>
          <w:rFonts w:ascii="Times New Roman" w:hAnsi="Times New Roman" w:cs="Times New Roman"/>
          <w:sz w:val="24"/>
          <w:szCs w:val="24"/>
        </w:rPr>
        <w:t xml:space="preserve"> vb. formatta veri talep edilmeyecektir. Bahse konu sistem üzerinden elektronik veri alınamayan hallerde Banka, her türlü ödemenin kolayca hesaplara aktarılmasını sağlamak için kullandığı sisteme uygun yazılımları ücretsiz olarak kuruma verecektir. Kurum tarafından yetkilendirilen görevlilerce Bankaya ulaştırılacak elektronik veri dosyaları üzerinden personel hesaplarına aktarım yapılması sırasında usulüne uygun düzenlenmiş ve onaylanmış ıslak-elektronik imzalı banka listeleri (personele ilişkin kişisel bilgiler ve ödenecek tutarı içerecek şekilde) esas alınacaktır. Veri dosyası ile onaylı liste arasında tutarsızlık bulunması halinde onaylı liste dikkate alınacak, veri dosyasının hatalı olması nedeniyle yapılabilecek her türlü yanlış aktarım işleminden Banka sorumlu olacaktır.</w:t>
      </w:r>
    </w:p>
    <w:p w:rsidR="003C2849" w:rsidRPr="001C2D76" w:rsidRDefault="001C2D76" w:rsidP="003C2849">
      <w:pPr>
        <w:pStyle w:val="ListeParagraf"/>
        <w:numPr>
          <w:ilvl w:val="1"/>
          <w:numId w:val="18"/>
        </w:numPr>
        <w:jc w:val="both"/>
        <w:rPr>
          <w:rFonts w:ascii="Times New Roman" w:hAnsi="Times New Roman" w:cs="Times New Roman"/>
          <w:sz w:val="24"/>
          <w:szCs w:val="24"/>
        </w:rPr>
      </w:pPr>
      <w:r w:rsidRPr="001C2D76">
        <w:rPr>
          <w:rFonts w:ascii="Times New Roman" w:hAnsi="Times New Roman" w:cs="Times New Roman"/>
          <w:sz w:val="24"/>
          <w:szCs w:val="24"/>
        </w:rPr>
        <w:t>Anlaşma yapılan banka, Protokol süresince ve sonrasında elde ettiği personel bilgilerini bu şartname hükümleri dışında başka bir amaç için kullanamaz ve üçüncü şahıslarla paylaşamaz.</w:t>
      </w:r>
    </w:p>
    <w:p w:rsidR="001C2D76" w:rsidRPr="00AB4981" w:rsidRDefault="008F2020" w:rsidP="008F3137">
      <w:pPr>
        <w:pStyle w:val="Default"/>
        <w:numPr>
          <w:ilvl w:val="1"/>
          <w:numId w:val="18"/>
        </w:numPr>
        <w:jc w:val="both"/>
        <w:rPr>
          <w:color w:val="auto"/>
        </w:rPr>
      </w:pPr>
      <w:r w:rsidRPr="00AB4981">
        <w:rPr>
          <w:color w:val="auto"/>
        </w:rPr>
        <w:t>Personel sayısı veya nakit akışındaki düşüşlerden kurum herhangi bir mesuliyet altına sokulamaz.</w:t>
      </w:r>
    </w:p>
    <w:p w:rsidR="001C2D76" w:rsidRPr="00A12F28" w:rsidRDefault="001C2D76" w:rsidP="00A12F28">
      <w:pPr>
        <w:pStyle w:val="Default"/>
        <w:numPr>
          <w:ilvl w:val="1"/>
          <w:numId w:val="18"/>
        </w:numPr>
        <w:jc w:val="both"/>
        <w:rPr>
          <w:b/>
          <w:color w:val="auto"/>
        </w:rPr>
      </w:pPr>
      <w:r w:rsidRPr="00A12F28">
        <w:rPr>
          <w:b/>
          <w:color w:val="auto"/>
        </w:rPr>
        <w:t>Komisyon, banka promosyonuna ilişkin ihaleyi hiçbir gerekçe göstermeksizin yapıp yapmamaya, yapılmış olan ihaleyi iptal etmeye ve tekrar etmeye yetkilidir. Böyle bir durumda isteklilerce herhangi bir hak ileri sürülemez ve kurumdan herhangi bir talepte bulunulamaz.</w:t>
      </w:r>
    </w:p>
    <w:p w:rsidR="001C2D76" w:rsidRDefault="001C2D76" w:rsidP="00C62EF8">
      <w:pPr>
        <w:pStyle w:val="Default"/>
        <w:jc w:val="both"/>
        <w:rPr>
          <w:color w:val="auto"/>
        </w:rPr>
      </w:pPr>
    </w:p>
    <w:p w:rsidR="001C2D76" w:rsidRDefault="001C2D76" w:rsidP="00C62EF8">
      <w:pPr>
        <w:pStyle w:val="Default"/>
        <w:jc w:val="both"/>
        <w:rPr>
          <w:color w:val="auto"/>
        </w:rPr>
      </w:pPr>
    </w:p>
    <w:p w:rsidR="008F3137" w:rsidRDefault="008F3137" w:rsidP="00C62EF8">
      <w:pPr>
        <w:pStyle w:val="Default"/>
        <w:jc w:val="both"/>
        <w:rPr>
          <w:color w:val="auto"/>
        </w:rPr>
      </w:pPr>
    </w:p>
    <w:p w:rsidR="008F3137" w:rsidRDefault="008F3137" w:rsidP="00C62EF8">
      <w:pPr>
        <w:pStyle w:val="Default"/>
        <w:jc w:val="both"/>
        <w:rPr>
          <w:color w:val="auto"/>
        </w:rPr>
      </w:pPr>
    </w:p>
    <w:p w:rsidR="008F3137" w:rsidRDefault="008F3137" w:rsidP="00C62EF8">
      <w:pPr>
        <w:pStyle w:val="Default"/>
        <w:jc w:val="both"/>
        <w:rPr>
          <w:color w:val="auto"/>
        </w:rPr>
      </w:pPr>
    </w:p>
    <w:p w:rsidR="008F3137" w:rsidRDefault="008F3137" w:rsidP="00C62EF8">
      <w:pPr>
        <w:pStyle w:val="Default"/>
        <w:jc w:val="both"/>
        <w:rPr>
          <w:color w:val="auto"/>
        </w:rPr>
      </w:pPr>
    </w:p>
    <w:p w:rsidR="008F3137" w:rsidRDefault="008F3137" w:rsidP="00C62EF8">
      <w:pPr>
        <w:pStyle w:val="Default"/>
        <w:jc w:val="both"/>
        <w:rPr>
          <w:color w:val="auto"/>
        </w:rPr>
      </w:pPr>
    </w:p>
    <w:p w:rsidR="008F3137" w:rsidRDefault="008F3137" w:rsidP="00C62EF8">
      <w:pPr>
        <w:pStyle w:val="Default"/>
        <w:jc w:val="both"/>
        <w:rPr>
          <w:color w:val="auto"/>
        </w:rPr>
      </w:pPr>
    </w:p>
    <w:p w:rsidR="008F3137" w:rsidRDefault="008F3137" w:rsidP="00C62EF8">
      <w:pPr>
        <w:pStyle w:val="Default"/>
        <w:jc w:val="both"/>
        <w:rPr>
          <w:color w:val="auto"/>
        </w:rPr>
      </w:pPr>
    </w:p>
    <w:p w:rsidR="008F3137" w:rsidRDefault="008F3137" w:rsidP="00C62EF8">
      <w:pPr>
        <w:pStyle w:val="Default"/>
        <w:jc w:val="both"/>
        <w:rPr>
          <w:color w:val="auto"/>
        </w:rPr>
      </w:pPr>
    </w:p>
    <w:p w:rsidR="008F3137" w:rsidRDefault="008F3137" w:rsidP="00C62EF8">
      <w:pPr>
        <w:pStyle w:val="Default"/>
        <w:jc w:val="both"/>
        <w:rPr>
          <w:color w:val="auto"/>
        </w:rPr>
      </w:pPr>
    </w:p>
    <w:p w:rsidR="008F3137" w:rsidRDefault="008F3137" w:rsidP="00C62EF8">
      <w:pPr>
        <w:pStyle w:val="Default"/>
        <w:jc w:val="both"/>
        <w:rPr>
          <w:color w:val="auto"/>
        </w:rPr>
      </w:pPr>
    </w:p>
    <w:p w:rsidR="008F3137" w:rsidRDefault="008F3137" w:rsidP="00C62EF8">
      <w:pPr>
        <w:pStyle w:val="Default"/>
        <w:jc w:val="both"/>
        <w:rPr>
          <w:color w:val="auto"/>
        </w:rPr>
      </w:pPr>
    </w:p>
    <w:p w:rsidR="008F3137" w:rsidRDefault="008F3137" w:rsidP="00C62EF8">
      <w:pPr>
        <w:pStyle w:val="Default"/>
        <w:jc w:val="both"/>
        <w:rPr>
          <w:color w:val="auto"/>
        </w:rPr>
      </w:pPr>
    </w:p>
    <w:p w:rsidR="008F3137" w:rsidRDefault="008F3137" w:rsidP="00C62EF8">
      <w:pPr>
        <w:pStyle w:val="Default"/>
        <w:jc w:val="both"/>
        <w:rPr>
          <w:color w:val="auto"/>
        </w:rPr>
      </w:pPr>
    </w:p>
    <w:p w:rsidR="00EA1913" w:rsidRDefault="00EA1913" w:rsidP="00C62EF8">
      <w:pPr>
        <w:pStyle w:val="Default"/>
        <w:jc w:val="both"/>
        <w:rPr>
          <w:color w:val="auto"/>
        </w:rPr>
      </w:pPr>
    </w:p>
    <w:p w:rsidR="00EA1913" w:rsidRDefault="00EA1913" w:rsidP="00C62EF8">
      <w:pPr>
        <w:pStyle w:val="Default"/>
        <w:jc w:val="both"/>
        <w:rPr>
          <w:color w:val="auto"/>
        </w:rPr>
      </w:pPr>
    </w:p>
    <w:p w:rsidR="007A6D87" w:rsidRDefault="007A6D87" w:rsidP="00C62EF8">
      <w:pPr>
        <w:pStyle w:val="Default"/>
        <w:jc w:val="both"/>
        <w:rPr>
          <w:color w:val="auto"/>
        </w:rPr>
      </w:pPr>
    </w:p>
    <w:p w:rsidR="007A6D87" w:rsidRDefault="007A6D87" w:rsidP="00C62EF8">
      <w:pPr>
        <w:pStyle w:val="Default"/>
        <w:jc w:val="both"/>
        <w:rPr>
          <w:color w:val="auto"/>
        </w:rPr>
      </w:pPr>
    </w:p>
    <w:p w:rsidR="007A6D87" w:rsidRDefault="007A6D87" w:rsidP="00C62EF8">
      <w:pPr>
        <w:pStyle w:val="Default"/>
        <w:jc w:val="both"/>
        <w:rPr>
          <w:color w:val="auto"/>
        </w:rPr>
      </w:pPr>
    </w:p>
    <w:p w:rsidR="007A6D87" w:rsidRDefault="007A6D87" w:rsidP="00C62EF8">
      <w:pPr>
        <w:pStyle w:val="Default"/>
        <w:jc w:val="both"/>
        <w:rPr>
          <w:color w:val="auto"/>
        </w:rPr>
      </w:pPr>
    </w:p>
    <w:p w:rsidR="007A6D87" w:rsidRDefault="007A6D87" w:rsidP="00C62EF8">
      <w:pPr>
        <w:pStyle w:val="Default"/>
        <w:jc w:val="both"/>
        <w:rPr>
          <w:color w:val="auto"/>
        </w:rPr>
      </w:pPr>
    </w:p>
    <w:p w:rsidR="00EA1913" w:rsidRDefault="00EA1913" w:rsidP="00C62EF8">
      <w:pPr>
        <w:pStyle w:val="Default"/>
        <w:jc w:val="both"/>
        <w:rPr>
          <w:color w:val="auto"/>
        </w:rPr>
      </w:pPr>
    </w:p>
    <w:p w:rsidR="00EA1913" w:rsidRDefault="00EA1913" w:rsidP="00C62EF8">
      <w:pPr>
        <w:pStyle w:val="Default"/>
        <w:jc w:val="both"/>
        <w:rPr>
          <w:color w:val="auto"/>
        </w:rPr>
      </w:pPr>
    </w:p>
    <w:p w:rsidR="00EA1913" w:rsidRDefault="00EA1913" w:rsidP="00C62EF8">
      <w:pPr>
        <w:pStyle w:val="Default"/>
        <w:jc w:val="both"/>
        <w:rPr>
          <w:color w:val="auto"/>
        </w:rPr>
      </w:pPr>
    </w:p>
    <w:p w:rsidR="009F3763" w:rsidRDefault="009F3763" w:rsidP="00C62EF8">
      <w:pPr>
        <w:pStyle w:val="Default"/>
        <w:jc w:val="both"/>
        <w:rPr>
          <w:color w:val="auto"/>
        </w:rPr>
      </w:pPr>
    </w:p>
    <w:p w:rsidR="009F3763" w:rsidRDefault="009F3763" w:rsidP="00C62EF8">
      <w:pPr>
        <w:pStyle w:val="Default"/>
        <w:jc w:val="both"/>
        <w:rPr>
          <w:color w:val="auto"/>
        </w:rPr>
      </w:pPr>
    </w:p>
    <w:p w:rsidR="009F3763" w:rsidRDefault="009F3763" w:rsidP="00C62EF8">
      <w:pPr>
        <w:pStyle w:val="Default"/>
        <w:jc w:val="both"/>
        <w:rPr>
          <w:color w:val="auto"/>
        </w:rPr>
      </w:pPr>
    </w:p>
    <w:p w:rsidR="0083261E" w:rsidRPr="0071702E" w:rsidRDefault="0083261E" w:rsidP="00C62EF8">
      <w:pPr>
        <w:pStyle w:val="Default"/>
        <w:jc w:val="both"/>
        <w:rPr>
          <w:color w:val="auto"/>
        </w:rPr>
      </w:pPr>
    </w:p>
    <w:p w:rsidR="0071702E" w:rsidRDefault="00371106" w:rsidP="00AA0CB8">
      <w:pPr>
        <w:autoSpaceDE w:val="0"/>
        <w:autoSpaceDN w:val="0"/>
        <w:adjustRightInd w:val="0"/>
        <w:spacing w:after="0" w:line="240" w:lineRule="auto"/>
        <w:ind w:left="360"/>
        <w:jc w:val="center"/>
        <w:rPr>
          <w:rFonts w:ascii="Times New Roman" w:hAnsi="Times New Roman" w:cs="Times New Roman"/>
          <w:b/>
          <w:sz w:val="24"/>
          <w:szCs w:val="24"/>
        </w:rPr>
      </w:pPr>
      <w:r w:rsidRPr="00AA0CB8">
        <w:rPr>
          <w:rFonts w:ascii="Times New Roman" w:hAnsi="Times New Roman" w:cs="Times New Roman"/>
          <w:b/>
          <w:sz w:val="24"/>
          <w:szCs w:val="24"/>
        </w:rPr>
        <w:lastRenderedPageBreak/>
        <w:t>TEKLİFLERİN VERİLMESİ, ALINMASI VE DEĞERLENDİRİLMESİNE</w:t>
      </w:r>
      <w:r w:rsidR="00403A24" w:rsidRPr="00AA0CB8">
        <w:rPr>
          <w:rFonts w:ascii="Times New Roman" w:hAnsi="Times New Roman" w:cs="Times New Roman"/>
          <w:b/>
          <w:sz w:val="24"/>
          <w:szCs w:val="24"/>
        </w:rPr>
        <w:t xml:space="preserve"> </w:t>
      </w:r>
      <w:r w:rsidRPr="00AA0CB8">
        <w:rPr>
          <w:rFonts w:ascii="Times New Roman" w:hAnsi="Times New Roman" w:cs="Times New Roman"/>
          <w:b/>
          <w:sz w:val="24"/>
          <w:szCs w:val="24"/>
        </w:rPr>
        <w:t xml:space="preserve"> İLİŞKİN HÜKÜMLER</w:t>
      </w:r>
    </w:p>
    <w:p w:rsidR="005B40A4" w:rsidRPr="00AA0CB8" w:rsidRDefault="005B40A4" w:rsidP="00AA0CB8">
      <w:pPr>
        <w:autoSpaceDE w:val="0"/>
        <w:autoSpaceDN w:val="0"/>
        <w:adjustRightInd w:val="0"/>
        <w:spacing w:after="0" w:line="240" w:lineRule="auto"/>
        <w:ind w:left="360"/>
        <w:jc w:val="center"/>
        <w:rPr>
          <w:rFonts w:ascii="Times New Roman" w:hAnsi="Times New Roman" w:cs="Times New Roman"/>
          <w:b/>
          <w:sz w:val="24"/>
          <w:szCs w:val="24"/>
        </w:rPr>
      </w:pPr>
    </w:p>
    <w:p w:rsidR="007D3C8E" w:rsidRPr="00DF1BD9" w:rsidRDefault="008929D5" w:rsidP="003D61FF">
      <w:pPr>
        <w:pStyle w:val="ListeParagraf"/>
        <w:numPr>
          <w:ilvl w:val="1"/>
          <w:numId w:val="21"/>
        </w:numPr>
        <w:autoSpaceDE w:val="0"/>
        <w:autoSpaceDN w:val="0"/>
        <w:adjustRightInd w:val="0"/>
        <w:spacing w:after="0" w:line="240" w:lineRule="auto"/>
        <w:jc w:val="both"/>
        <w:rPr>
          <w:rFonts w:ascii="Times New Roman" w:hAnsi="Times New Roman" w:cs="Times New Roman"/>
          <w:b/>
          <w:sz w:val="24"/>
          <w:szCs w:val="24"/>
        </w:rPr>
      </w:pPr>
      <w:r w:rsidRPr="0071702E">
        <w:rPr>
          <w:rFonts w:ascii="Times New Roman" w:hAnsi="Times New Roman" w:cs="Times New Roman"/>
          <w:sz w:val="24"/>
          <w:szCs w:val="24"/>
        </w:rPr>
        <w:t xml:space="preserve">Kurum, Banka Promosyonu İhale İlanı ve eklerinin kurumun internet adresinde yayınlanmasından veya bankalara davet yazısının gönderilmesinden sonra ihale dokümanında değişiklik yapabilir. Yapılan değişiklik, tüm bankaların son teklif verme tarihinden en az 3(Üç) gün önce bilgi sahibi olmalarını sağlayacak şekilde Üniversitemiz </w:t>
      </w:r>
      <w:hyperlink r:id="rId6" w:history="1">
        <w:r w:rsidR="003D61FF" w:rsidRPr="00434D75">
          <w:rPr>
            <w:rStyle w:val="Kpr"/>
          </w:rPr>
          <w:t>https://sgdb.mersin.edu.tr</w:t>
        </w:r>
      </w:hyperlink>
      <w:r w:rsidR="003D61FF">
        <w:t xml:space="preserve"> </w:t>
      </w:r>
      <w:r w:rsidR="005B40A4">
        <w:rPr>
          <w:rFonts w:ascii="Times New Roman" w:hAnsi="Times New Roman" w:cs="Times New Roman"/>
          <w:sz w:val="24"/>
          <w:szCs w:val="24"/>
        </w:rPr>
        <w:t xml:space="preserve"> </w:t>
      </w:r>
      <w:r w:rsidRPr="0071702E">
        <w:rPr>
          <w:rFonts w:ascii="Times New Roman" w:hAnsi="Times New Roman" w:cs="Times New Roman"/>
          <w:sz w:val="24"/>
          <w:szCs w:val="24"/>
        </w:rPr>
        <w:t>internet adresinde yayınlanır.</w:t>
      </w:r>
      <w:r w:rsidR="00406E74">
        <w:rPr>
          <w:rFonts w:ascii="Times New Roman" w:hAnsi="Times New Roman" w:cs="Times New Roman"/>
          <w:sz w:val="24"/>
          <w:szCs w:val="24"/>
        </w:rPr>
        <w:t xml:space="preserve"> Yapılan değişikliklerin takibinden Banka sorumludur.</w:t>
      </w:r>
    </w:p>
    <w:p w:rsidR="007D3C8E" w:rsidRPr="00DF1BD9" w:rsidRDefault="00DB462C" w:rsidP="00DF1BD9">
      <w:pPr>
        <w:pStyle w:val="ListeParagraf"/>
        <w:numPr>
          <w:ilvl w:val="1"/>
          <w:numId w:val="21"/>
        </w:numPr>
        <w:autoSpaceDE w:val="0"/>
        <w:autoSpaceDN w:val="0"/>
        <w:adjustRightInd w:val="0"/>
        <w:spacing w:after="0" w:line="240" w:lineRule="auto"/>
        <w:jc w:val="both"/>
        <w:rPr>
          <w:rFonts w:ascii="Times New Roman" w:hAnsi="Times New Roman" w:cs="Times New Roman"/>
          <w:b/>
          <w:sz w:val="24"/>
          <w:szCs w:val="24"/>
        </w:rPr>
      </w:pPr>
      <w:r w:rsidRPr="00406E74">
        <w:rPr>
          <w:rFonts w:ascii="Times New Roman" w:hAnsi="Times New Roman" w:cs="Times New Roman"/>
          <w:sz w:val="24"/>
          <w:szCs w:val="24"/>
        </w:rPr>
        <w:t xml:space="preserve">Banka promosyon sözleşmesinde bankalarca verilecek olan promosyon teklifi toplam bedel üzerinden alınmayacak olup; teklifler kişi bazlı alınacaktır. </w:t>
      </w:r>
    </w:p>
    <w:p w:rsidR="00BF2002" w:rsidRPr="00BF2002" w:rsidRDefault="00BF2002" w:rsidP="00BF2002">
      <w:pPr>
        <w:pStyle w:val="ListeParagraf"/>
        <w:numPr>
          <w:ilvl w:val="1"/>
          <w:numId w:val="21"/>
        </w:numPr>
        <w:jc w:val="both"/>
        <w:rPr>
          <w:rFonts w:ascii="Times New Roman" w:hAnsi="Times New Roman" w:cs="Times New Roman"/>
          <w:sz w:val="24"/>
          <w:szCs w:val="24"/>
        </w:rPr>
      </w:pPr>
      <w:r>
        <w:rPr>
          <w:rFonts w:ascii="Times New Roman" w:hAnsi="Times New Roman" w:cs="Times New Roman"/>
          <w:sz w:val="24"/>
          <w:szCs w:val="24"/>
        </w:rPr>
        <w:t>K</w:t>
      </w:r>
      <w:r w:rsidRPr="00BF2002">
        <w:rPr>
          <w:rFonts w:ascii="Times New Roman" w:hAnsi="Times New Roman" w:cs="Times New Roman"/>
          <w:sz w:val="24"/>
          <w:szCs w:val="24"/>
        </w:rPr>
        <w:t>apalı zarf içerisinde Personel başına teklif edilen promosyon tutarı net 30.000,00 (</w:t>
      </w:r>
      <w:proofErr w:type="spellStart"/>
      <w:r w:rsidRPr="00BF2002">
        <w:rPr>
          <w:rFonts w:ascii="Times New Roman" w:hAnsi="Times New Roman" w:cs="Times New Roman"/>
          <w:sz w:val="24"/>
          <w:szCs w:val="24"/>
        </w:rPr>
        <w:t>Otuzbin</w:t>
      </w:r>
      <w:proofErr w:type="spellEnd"/>
      <w:r w:rsidRPr="00BF2002">
        <w:rPr>
          <w:rFonts w:ascii="Times New Roman" w:hAnsi="Times New Roman" w:cs="Times New Roman"/>
          <w:sz w:val="24"/>
          <w:szCs w:val="24"/>
        </w:rPr>
        <w:t>) TL ve fazlasını teklif veren bankalar il</w:t>
      </w:r>
      <w:r>
        <w:rPr>
          <w:rFonts w:ascii="Times New Roman" w:hAnsi="Times New Roman" w:cs="Times New Roman"/>
          <w:sz w:val="24"/>
          <w:szCs w:val="24"/>
        </w:rPr>
        <w:t xml:space="preserve">e açık </w:t>
      </w:r>
      <w:proofErr w:type="spellStart"/>
      <w:r>
        <w:rPr>
          <w:rFonts w:ascii="Times New Roman" w:hAnsi="Times New Roman" w:cs="Times New Roman"/>
          <w:sz w:val="24"/>
          <w:szCs w:val="24"/>
        </w:rPr>
        <w:t>arttırım</w:t>
      </w:r>
      <w:proofErr w:type="spellEnd"/>
      <w:r>
        <w:rPr>
          <w:rFonts w:ascii="Times New Roman" w:hAnsi="Times New Roman" w:cs="Times New Roman"/>
          <w:sz w:val="24"/>
          <w:szCs w:val="24"/>
        </w:rPr>
        <w:t xml:space="preserve"> oturumuna devam </w:t>
      </w:r>
      <w:r w:rsidRPr="00BF2002">
        <w:rPr>
          <w:rFonts w:ascii="Times New Roman" w:hAnsi="Times New Roman" w:cs="Times New Roman"/>
          <w:sz w:val="24"/>
          <w:szCs w:val="24"/>
        </w:rPr>
        <w:t>edilecektir.</w:t>
      </w:r>
    </w:p>
    <w:p w:rsidR="00DF1BD9" w:rsidRPr="00DF1BD9" w:rsidRDefault="00DF1BD9" w:rsidP="00DF1BD9">
      <w:pPr>
        <w:pStyle w:val="ListeParagraf"/>
        <w:numPr>
          <w:ilvl w:val="1"/>
          <w:numId w:val="21"/>
        </w:numPr>
        <w:jc w:val="both"/>
        <w:rPr>
          <w:rFonts w:ascii="Times New Roman" w:hAnsi="Times New Roman" w:cs="Times New Roman"/>
          <w:sz w:val="24"/>
          <w:szCs w:val="24"/>
        </w:rPr>
      </w:pPr>
      <w:r w:rsidRPr="00DF1BD9">
        <w:rPr>
          <w:rFonts w:ascii="Times New Roman" w:hAnsi="Times New Roman" w:cs="Times New Roman"/>
          <w:sz w:val="24"/>
          <w:szCs w:val="24"/>
        </w:rPr>
        <w:t xml:space="preserve">Bankalardan promosyon teklifi alınması, kapalı zarf ve yazılı teklif alma usulü ile yapılacaktır. Teklifler, kapalı zarflar açıldıktan sonra açık artırma usulü ile sonuçlandırılacaktır. </w:t>
      </w:r>
    </w:p>
    <w:p w:rsidR="00DF1BD9" w:rsidRDefault="00DF1BD9" w:rsidP="00DF1BD9">
      <w:pPr>
        <w:pStyle w:val="ListeParagraf"/>
        <w:numPr>
          <w:ilvl w:val="1"/>
          <w:numId w:val="21"/>
        </w:numPr>
        <w:jc w:val="both"/>
        <w:rPr>
          <w:rFonts w:ascii="Times New Roman" w:hAnsi="Times New Roman" w:cs="Times New Roman"/>
          <w:sz w:val="24"/>
          <w:szCs w:val="24"/>
        </w:rPr>
      </w:pPr>
      <w:r w:rsidRPr="00DF1BD9">
        <w:rPr>
          <w:rFonts w:ascii="Times New Roman" w:hAnsi="Times New Roman" w:cs="Times New Roman"/>
          <w:sz w:val="24"/>
          <w:szCs w:val="24"/>
        </w:rPr>
        <w:t>Teklif zarfının üstünde, bankanın adı, adresi, teklifin hangi işe ait olduğu bulunmalıdır. Teklif zarfının kapatıldığı yer yetkili kişi tarafından imzalı ve kaşeli olmalıdır. Şartnamede belirtilen saate kadar verilen teklifler sırasıyla alınacak ve tutanağına kayıt edilecektir</w:t>
      </w:r>
      <w:r>
        <w:rPr>
          <w:rFonts w:ascii="Times New Roman" w:hAnsi="Times New Roman" w:cs="Times New Roman"/>
          <w:sz w:val="24"/>
          <w:szCs w:val="24"/>
        </w:rPr>
        <w:t>.</w:t>
      </w:r>
    </w:p>
    <w:p w:rsidR="00E85D7F" w:rsidRPr="00E85D7F" w:rsidRDefault="00E85D7F" w:rsidP="00511142">
      <w:pPr>
        <w:pStyle w:val="ListeParagraf"/>
        <w:numPr>
          <w:ilvl w:val="1"/>
          <w:numId w:val="21"/>
        </w:numPr>
        <w:rPr>
          <w:rFonts w:ascii="Times New Roman" w:hAnsi="Times New Roman" w:cs="Times New Roman"/>
          <w:sz w:val="24"/>
          <w:szCs w:val="24"/>
        </w:rPr>
      </w:pPr>
      <w:r w:rsidRPr="00E85D7F">
        <w:rPr>
          <w:rFonts w:ascii="Times New Roman" w:hAnsi="Times New Roman" w:cs="Times New Roman"/>
          <w:sz w:val="24"/>
          <w:szCs w:val="24"/>
        </w:rPr>
        <w:t>İsteklilerce, ihale tarih ve saati içerisinde ihaleye teklif vermeye ve protokol imzalamaya yetkili olduğunu gösteren Yetki Formu (</w:t>
      </w:r>
      <w:r w:rsidR="00511142" w:rsidRPr="00511142">
        <w:rPr>
          <w:rFonts w:ascii="Times New Roman" w:hAnsi="Times New Roman" w:cs="Times New Roman"/>
          <w:sz w:val="24"/>
          <w:szCs w:val="24"/>
        </w:rPr>
        <w:t>Ek-1/a</w:t>
      </w:r>
      <w:r w:rsidRPr="00E85D7F">
        <w:rPr>
          <w:rFonts w:ascii="Times New Roman" w:hAnsi="Times New Roman" w:cs="Times New Roman"/>
          <w:sz w:val="24"/>
          <w:szCs w:val="24"/>
        </w:rPr>
        <w:t>) ve Teklif Mektubunun (</w:t>
      </w:r>
      <w:r w:rsidR="00511142" w:rsidRPr="00511142">
        <w:rPr>
          <w:rFonts w:ascii="Times New Roman" w:hAnsi="Times New Roman" w:cs="Times New Roman"/>
          <w:sz w:val="24"/>
          <w:szCs w:val="24"/>
        </w:rPr>
        <w:t xml:space="preserve">Ek-1/b </w:t>
      </w:r>
      <w:r w:rsidRPr="00E85D7F">
        <w:rPr>
          <w:rFonts w:ascii="Times New Roman" w:hAnsi="Times New Roman" w:cs="Times New Roman"/>
          <w:sz w:val="24"/>
          <w:szCs w:val="24"/>
        </w:rPr>
        <w:t>bulunduğu teklif zarfları Komisyona teslim edilecektir.</w:t>
      </w:r>
    </w:p>
    <w:p w:rsidR="00DF1BD9" w:rsidRPr="00DF1BD9" w:rsidRDefault="00DF1BD9" w:rsidP="00DF1BD9">
      <w:pPr>
        <w:pStyle w:val="ListeParagraf"/>
        <w:numPr>
          <w:ilvl w:val="1"/>
          <w:numId w:val="21"/>
        </w:numPr>
        <w:jc w:val="both"/>
        <w:rPr>
          <w:rFonts w:ascii="Times New Roman" w:hAnsi="Times New Roman" w:cs="Times New Roman"/>
          <w:sz w:val="24"/>
          <w:szCs w:val="24"/>
        </w:rPr>
      </w:pPr>
      <w:r w:rsidRPr="00DF1BD9">
        <w:rPr>
          <w:rFonts w:ascii="Times New Roman" w:hAnsi="Times New Roman" w:cs="Times New Roman"/>
          <w:sz w:val="24"/>
          <w:szCs w:val="24"/>
        </w:rPr>
        <w:t>İhale saatinde istekliler tarafından kapalı zarf içinde sunulan belgeler ihale komisyonu tarafından kontrol edilecektir.</w:t>
      </w:r>
    </w:p>
    <w:p w:rsidR="00413A68" w:rsidRDefault="00DF1BD9" w:rsidP="00DF1BD9">
      <w:pPr>
        <w:pStyle w:val="ListeParagraf"/>
        <w:ind w:left="284"/>
        <w:jc w:val="both"/>
        <w:rPr>
          <w:rFonts w:ascii="Times New Roman" w:hAnsi="Times New Roman" w:cs="Times New Roman"/>
          <w:sz w:val="24"/>
          <w:szCs w:val="24"/>
        </w:rPr>
      </w:pPr>
      <w:r w:rsidRPr="00DF1BD9">
        <w:rPr>
          <w:rFonts w:ascii="Times New Roman" w:hAnsi="Times New Roman" w:cs="Times New Roman"/>
          <w:sz w:val="24"/>
          <w:szCs w:val="24"/>
        </w:rPr>
        <w:t xml:space="preserve">1.Oturumda </w:t>
      </w:r>
      <w:r w:rsidR="00413A68">
        <w:rPr>
          <w:rFonts w:ascii="Times New Roman" w:hAnsi="Times New Roman" w:cs="Times New Roman"/>
          <w:sz w:val="24"/>
          <w:szCs w:val="24"/>
        </w:rPr>
        <w:t>isteklilerin huzurunda teklif zarfları alınış sırasına göre açılacak, zarfların uygun olup olmadığı ve eki belgelerin tam olup olmadığına bakılıp komisyonca tutanak altına alınacaktır.</w:t>
      </w:r>
    </w:p>
    <w:p w:rsidR="00DF1BD9" w:rsidRPr="00DF1BD9" w:rsidRDefault="00DF1BD9" w:rsidP="00DF1BD9">
      <w:pPr>
        <w:pStyle w:val="ListeParagraf"/>
        <w:ind w:left="284"/>
        <w:jc w:val="both"/>
        <w:rPr>
          <w:rFonts w:ascii="Times New Roman" w:hAnsi="Times New Roman" w:cs="Times New Roman"/>
          <w:sz w:val="24"/>
          <w:szCs w:val="24"/>
        </w:rPr>
      </w:pPr>
      <w:r w:rsidRPr="00DF1BD9">
        <w:rPr>
          <w:rFonts w:ascii="Times New Roman" w:hAnsi="Times New Roman" w:cs="Times New Roman"/>
          <w:sz w:val="24"/>
          <w:szCs w:val="24"/>
        </w:rPr>
        <w:t>2.Oturumda ihale komisyonu tarafından isteklilerin katılımı olmaksızın tekliflerin ihale şartnamesine uygunluğunun değerlendirilmesi yapılacaktır.</w:t>
      </w:r>
    </w:p>
    <w:p w:rsidR="00DF1BD9" w:rsidRPr="00DF1BD9" w:rsidRDefault="00DF1BD9" w:rsidP="00DF1BD9">
      <w:pPr>
        <w:pStyle w:val="ListeParagraf"/>
        <w:ind w:left="284"/>
        <w:jc w:val="both"/>
        <w:rPr>
          <w:rFonts w:ascii="Times New Roman" w:hAnsi="Times New Roman" w:cs="Times New Roman"/>
          <w:sz w:val="24"/>
          <w:szCs w:val="24"/>
        </w:rPr>
      </w:pPr>
      <w:r w:rsidRPr="00DF1BD9">
        <w:rPr>
          <w:rFonts w:ascii="Times New Roman" w:hAnsi="Times New Roman" w:cs="Times New Roman"/>
          <w:sz w:val="24"/>
          <w:szCs w:val="24"/>
        </w:rPr>
        <w:t xml:space="preserve">3.Oturumda teklifi </w:t>
      </w:r>
      <w:r w:rsidR="00F22EE3" w:rsidRPr="00DF1BD9">
        <w:rPr>
          <w:rFonts w:ascii="Times New Roman" w:hAnsi="Times New Roman" w:cs="Times New Roman"/>
          <w:sz w:val="24"/>
          <w:szCs w:val="24"/>
        </w:rPr>
        <w:t>ihale şartnamesine</w:t>
      </w:r>
      <w:r w:rsidRPr="00DF1BD9">
        <w:rPr>
          <w:rFonts w:ascii="Times New Roman" w:hAnsi="Times New Roman" w:cs="Times New Roman"/>
          <w:sz w:val="24"/>
          <w:szCs w:val="24"/>
        </w:rPr>
        <w:t xml:space="preserve"> uygun bulunan bankalar ile açık artırma usulü ile ihaleye devam edilecektir.</w:t>
      </w:r>
    </w:p>
    <w:p w:rsidR="00DF1BD9" w:rsidRPr="00DF1BD9" w:rsidRDefault="00DF1BD9" w:rsidP="00DF1BD9">
      <w:pPr>
        <w:pStyle w:val="ListeParagraf"/>
        <w:ind w:left="284"/>
        <w:jc w:val="both"/>
        <w:rPr>
          <w:rFonts w:ascii="Times New Roman" w:hAnsi="Times New Roman" w:cs="Times New Roman"/>
          <w:sz w:val="24"/>
          <w:szCs w:val="24"/>
        </w:rPr>
      </w:pPr>
      <w:r w:rsidRPr="00DF1BD9">
        <w:rPr>
          <w:rFonts w:ascii="Times New Roman" w:hAnsi="Times New Roman" w:cs="Times New Roman"/>
          <w:sz w:val="24"/>
          <w:szCs w:val="24"/>
        </w:rPr>
        <w:t>a.</w:t>
      </w:r>
      <w:r w:rsidRPr="00DF1BD9">
        <w:rPr>
          <w:rFonts w:ascii="Times New Roman" w:hAnsi="Times New Roman" w:cs="Times New Roman"/>
          <w:sz w:val="24"/>
          <w:szCs w:val="24"/>
        </w:rPr>
        <w:tab/>
        <w:t>Açık artırma turlarında, ihaleye iştirak eden banka yetkilileri kapalı zarf içinde/ya</w:t>
      </w:r>
      <w:r w:rsidR="00F22EE3">
        <w:rPr>
          <w:rFonts w:ascii="Times New Roman" w:hAnsi="Times New Roman" w:cs="Times New Roman"/>
          <w:sz w:val="24"/>
          <w:szCs w:val="24"/>
        </w:rPr>
        <w:t xml:space="preserve"> </w:t>
      </w:r>
      <w:r w:rsidRPr="00DF1BD9">
        <w:rPr>
          <w:rFonts w:ascii="Times New Roman" w:hAnsi="Times New Roman" w:cs="Times New Roman"/>
          <w:sz w:val="24"/>
          <w:szCs w:val="24"/>
        </w:rPr>
        <w:t xml:space="preserve">da sözlü imza karşılığı tekliflerini bir önceki turda verilen en yüksek tekliften az olmamak şartıyla yenileyeceklerdir. </w:t>
      </w:r>
    </w:p>
    <w:p w:rsidR="00DF1BD9" w:rsidRPr="00DF1BD9" w:rsidRDefault="00DF1BD9" w:rsidP="00DF1BD9">
      <w:pPr>
        <w:pStyle w:val="ListeParagraf"/>
        <w:ind w:left="284"/>
        <w:jc w:val="both"/>
        <w:rPr>
          <w:rFonts w:ascii="Times New Roman" w:hAnsi="Times New Roman" w:cs="Times New Roman"/>
          <w:sz w:val="24"/>
          <w:szCs w:val="24"/>
        </w:rPr>
      </w:pPr>
      <w:r w:rsidRPr="00DF1BD9">
        <w:rPr>
          <w:rFonts w:ascii="Times New Roman" w:hAnsi="Times New Roman" w:cs="Times New Roman"/>
          <w:sz w:val="24"/>
          <w:szCs w:val="24"/>
        </w:rPr>
        <w:t>b.</w:t>
      </w:r>
      <w:r w:rsidRPr="00DF1BD9">
        <w:rPr>
          <w:rFonts w:ascii="Times New Roman" w:hAnsi="Times New Roman" w:cs="Times New Roman"/>
          <w:sz w:val="24"/>
          <w:szCs w:val="24"/>
        </w:rPr>
        <w:tab/>
        <w:t xml:space="preserve">Son iki bankanın kaldığı turda, teklifte eşitlik olursa, her iki bankadan eşitlik bozuluncaya kadar yazılı/sözlü teklif alınmaya devam edilecektir. </w:t>
      </w:r>
    </w:p>
    <w:p w:rsidR="007D3C8E" w:rsidRPr="00191A73" w:rsidRDefault="00DF1BD9" w:rsidP="00191A73">
      <w:pPr>
        <w:pStyle w:val="ListeParagraf"/>
        <w:ind w:left="284"/>
        <w:jc w:val="both"/>
        <w:rPr>
          <w:rFonts w:ascii="Times New Roman" w:hAnsi="Times New Roman" w:cs="Times New Roman"/>
          <w:sz w:val="24"/>
          <w:szCs w:val="24"/>
        </w:rPr>
      </w:pPr>
      <w:r w:rsidRPr="00DF1BD9">
        <w:rPr>
          <w:rFonts w:ascii="Times New Roman" w:hAnsi="Times New Roman" w:cs="Times New Roman"/>
          <w:sz w:val="24"/>
          <w:szCs w:val="24"/>
        </w:rPr>
        <w:t>c.</w:t>
      </w:r>
      <w:r w:rsidRPr="00DF1BD9">
        <w:rPr>
          <w:rFonts w:ascii="Times New Roman" w:hAnsi="Times New Roman" w:cs="Times New Roman"/>
          <w:sz w:val="24"/>
          <w:szCs w:val="24"/>
        </w:rPr>
        <w:tab/>
        <w:t>Açık artırma turlarına, kapalı zarf/sözlü ile alınan tekliflerden en yüksek olan kişi başı promosyon tutarı üzerinden başlanarak en az kişi başı 500-(</w:t>
      </w:r>
      <w:proofErr w:type="spellStart"/>
      <w:r w:rsidRPr="00DF1BD9">
        <w:rPr>
          <w:rFonts w:ascii="Times New Roman" w:hAnsi="Times New Roman" w:cs="Times New Roman"/>
          <w:sz w:val="24"/>
          <w:szCs w:val="24"/>
        </w:rPr>
        <w:t>beşyüz</w:t>
      </w:r>
      <w:proofErr w:type="spellEnd"/>
      <w:r w:rsidRPr="00DF1BD9">
        <w:rPr>
          <w:rFonts w:ascii="Times New Roman" w:hAnsi="Times New Roman" w:cs="Times New Roman"/>
          <w:sz w:val="24"/>
          <w:szCs w:val="24"/>
        </w:rPr>
        <w:t>) TL ve katları şeklinde art</w:t>
      </w:r>
      <w:r w:rsidR="00F22EE3">
        <w:rPr>
          <w:rFonts w:ascii="Times New Roman" w:hAnsi="Times New Roman" w:cs="Times New Roman"/>
          <w:sz w:val="24"/>
          <w:szCs w:val="24"/>
        </w:rPr>
        <w:t>t</w:t>
      </w:r>
      <w:r w:rsidRPr="00DF1BD9">
        <w:rPr>
          <w:rFonts w:ascii="Times New Roman" w:hAnsi="Times New Roman" w:cs="Times New Roman"/>
          <w:sz w:val="24"/>
          <w:szCs w:val="24"/>
        </w:rPr>
        <w:t xml:space="preserve">ırılmak sureti ile devam edilecektir. Bu miktarı ihale sırasında değiştirmeye ihale komisyonu yetkilidir. Açık artırma turlarının herhangi bir aşamasında üst üste 2 turda teklif vermeyen banka 3. turda teklif vermek zorundadır. İhaleden çekilmek isteyen banka son teklifini vererek bu teklifi ve kendi isteği ile çekildiğini yazılı olarak Komisyona iletecektir. Komisyon, istekli bankaların görüşme yapabilmeleri için ihaleye ara </w:t>
      </w:r>
      <w:r w:rsidR="00E85D7F" w:rsidRPr="00DF1BD9">
        <w:rPr>
          <w:rFonts w:ascii="Times New Roman" w:hAnsi="Times New Roman" w:cs="Times New Roman"/>
          <w:sz w:val="24"/>
          <w:szCs w:val="24"/>
        </w:rPr>
        <w:t>verebilir. En</w:t>
      </w:r>
      <w:r w:rsidRPr="00DF1BD9">
        <w:rPr>
          <w:rFonts w:ascii="Times New Roman" w:hAnsi="Times New Roman" w:cs="Times New Roman"/>
          <w:sz w:val="24"/>
          <w:szCs w:val="24"/>
        </w:rPr>
        <w:t xml:space="preserve"> yüksek teklifi veren banka ile ikinci en yüksek teklifi veren bankadan yazılı son teklifleri alındıktan sonra ihale kararı</w:t>
      </w:r>
      <w:r w:rsidR="00191A73">
        <w:rPr>
          <w:rFonts w:ascii="Times New Roman" w:hAnsi="Times New Roman" w:cs="Times New Roman"/>
          <w:sz w:val="24"/>
          <w:szCs w:val="24"/>
        </w:rPr>
        <w:t xml:space="preserve"> alınmak üzere oturum kapatılır.</w:t>
      </w:r>
    </w:p>
    <w:p w:rsidR="0071702E" w:rsidRPr="0071702E" w:rsidRDefault="00E85D7F" w:rsidP="0071702E">
      <w:pPr>
        <w:pStyle w:val="ListeParagraf"/>
        <w:numPr>
          <w:ilvl w:val="1"/>
          <w:numId w:val="21"/>
        </w:num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İ</w:t>
      </w:r>
      <w:r w:rsidR="0022252C" w:rsidRPr="0071702E">
        <w:rPr>
          <w:rFonts w:ascii="Times New Roman" w:hAnsi="Times New Roman" w:cs="Times New Roman"/>
          <w:sz w:val="24"/>
          <w:szCs w:val="24"/>
        </w:rPr>
        <w:t>halede ekonomik açıdan en avantajlı teklif, şartnamede belirtilen tüm şartları kabul eden ve şartnamede yer alan ödeme şekline göre kişi başına verilen en yüksek teklif tutarıdır.</w:t>
      </w:r>
    </w:p>
    <w:p w:rsidR="00D77814" w:rsidRPr="00191A73" w:rsidRDefault="00403A24" w:rsidP="00D77814">
      <w:pPr>
        <w:pStyle w:val="ListeParagraf"/>
        <w:numPr>
          <w:ilvl w:val="1"/>
          <w:numId w:val="21"/>
        </w:numPr>
        <w:autoSpaceDE w:val="0"/>
        <w:autoSpaceDN w:val="0"/>
        <w:adjustRightInd w:val="0"/>
        <w:spacing w:after="0" w:line="240" w:lineRule="auto"/>
        <w:jc w:val="both"/>
        <w:rPr>
          <w:rFonts w:ascii="Times New Roman" w:hAnsi="Times New Roman" w:cs="Times New Roman"/>
          <w:sz w:val="24"/>
          <w:szCs w:val="24"/>
        </w:rPr>
      </w:pPr>
      <w:r w:rsidRPr="0071702E">
        <w:rPr>
          <w:rFonts w:ascii="Times New Roman" w:hAnsi="Times New Roman" w:cs="Times New Roman"/>
          <w:sz w:val="24"/>
          <w:szCs w:val="24"/>
        </w:rPr>
        <w:lastRenderedPageBreak/>
        <w:t>Protokol imzalanan banka, protokol ve eklerinden doğan tüm kanuni yükümlülüklerin yerine getirilmesine ait her türlü vergi, resim</w:t>
      </w:r>
      <w:r w:rsidR="005360B8" w:rsidRPr="0071702E">
        <w:rPr>
          <w:rFonts w:ascii="Times New Roman" w:hAnsi="Times New Roman" w:cs="Times New Roman"/>
          <w:sz w:val="24"/>
          <w:szCs w:val="24"/>
        </w:rPr>
        <w:t xml:space="preserve"> KDV</w:t>
      </w:r>
      <w:r w:rsidRPr="0071702E">
        <w:rPr>
          <w:rFonts w:ascii="Times New Roman" w:hAnsi="Times New Roman" w:cs="Times New Roman"/>
          <w:sz w:val="24"/>
          <w:szCs w:val="24"/>
        </w:rPr>
        <w:t xml:space="preserve"> ve harçları karşılamakla yükümlü olup protokolden önce vergilerin yatırıldığını gösterir makbuzları Kuruma ibraz etmek zorundadır.</w:t>
      </w:r>
      <w:r w:rsidR="005E5D95">
        <w:rPr>
          <w:rFonts w:ascii="Times New Roman" w:hAnsi="Times New Roman" w:cs="Times New Roman"/>
          <w:sz w:val="24"/>
          <w:szCs w:val="24"/>
        </w:rPr>
        <w:t xml:space="preserve"> </w:t>
      </w:r>
    </w:p>
    <w:p w:rsidR="00D8424B" w:rsidRPr="009F5FBB" w:rsidRDefault="00D8424B" w:rsidP="00D8424B">
      <w:pPr>
        <w:pStyle w:val="ListeParagraf"/>
        <w:numPr>
          <w:ilvl w:val="1"/>
          <w:numId w:val="21"/>
        </w:numPr>
        <w:autoSpaceDE w:val="0"/>
        <w:autoSpaceDN w:val="0"/>
        <w:adjustRightInd w:val="0"/>
        <w:spacing w:after="0" w:line="240" w:lineRule="auto"/>
        <w:jc w:val="both"/>
        <w:rPr>
          <w:rFonts w:ascii="Times New Roman" w:hAnsi="Times New Roman" w:cs="Times New Roman"/>
          <w:sz w:val="24"/>
          <w:szCs w:val="24"/>
        </w:rPr>
      </w:pPr>
      <w:r w:rsidRPr="009F5FBB">
        <w:rPr>
          <w:rFonts w:ascii="Times New Roman" w:hAnsi="Times New Roman" w:cs="Times New Roman"/>
          <w:sz w:val="24"/>
          <w:szCs w:val="24"/>
        </w:rPr>
        <w:t>İhale komisyonu tarafından uygun görülen teklif olması durumunda ihale tarihini takip eden en geç 3 iş günü gün içinde komisyon kararı Rektörün onayına sunulacaktır. İhale komisyon kararının Rektör tarafından onaylanmasını müteakip komisyon kararı  ihaleye katılan isteklilere en geç 3 iş günü  içinde yazılı olarak bildirilir.</w:t>
      </w:r>
    </w:p>
    <w:p w:rsidR="00D8424B" w:rsidRPr="00D8424B" w:rsidRDefault="00D8424B" w:rsidP="00D8424B">
      <w:pPr>
        <w:pStyle w:val="ListeParagraf"/>
        <w:numPr>
          <w:ilvl w:val="1"/>
          <w:numId w:val="21"/>
        </w:numPr>
        <w:autoSpaceDE w:val="0"/>
        <w:autoSpaceDN w:val="0"/>
        <w:adjustRightInd w:val="0"/>
        <w:spacing w:after="0" w:line="240" w:lineRule="auto"/>
        <w:jc w:val="both"/>
        <w:rPr>
          <w:rFonts w:ascii="Times New Roman" w:hAnsi="Times New Roman" w:cs="Times New Roman"/>
          <w:sz w:val="24"/>
          <w:szCs w:val="24"/>
        </w:rPr>
      </w:pPr>
      <w:r w:rsidRPr="00D8424B">
        <w:rPr>
          <w:rFonts w:ascii="Times New Roman" w:hAnsi="Times New Roman" w:cs="Times New Roman"/>
          <w:sz w:val="24"/>
          <w:szCs w:val="24"/>
        </w:rPr>
        <w:t xml:space="preserve">Kesinleşen ihale kararının, onaylandığı günden itibaren en geç </w:t>
      </w:r>
      <w:r w:rsidRPr="009F5FBB">
        <w:rPr>
          <w:rFonts w:ascii="Times New Roman" w:hAnsi="Times New Roman" w:cs="Times New Roman"/>
          <w:sz w:val="24"/>
          <w:szCs w:val="24"/>
        </w:rPr>
        <w:t xml:space="preserve">3 işgünü </w:t>
      </w:r>
      <w:r w:rsidRPr="00D8424B">
        <w:rPr>
          <w:rFonts w:ascii="Times New Roman" w:hAnsi="Times New Roman" w:cs="Times New Roman"/>
          <w:sz w:val="24"/>
          <w:szCs w:val="24"/>
        </w:rPr>
        <w:t>iş günü içinde, ihale uhdesinde kalan banka sözleşmeye davet edilir.</w:t>
      </w:r>
    </w:p>
    <w:p w:rsidR="0073161E" w:rsidRPr="004834D1" w:rsidRDefault="00403A24" w:rsidP="004834D1">
      <w:pPr>
        <w:pStyle w:val="ListeParagraf"/>
        <w:numPr>
          <w:ilvl w:val="1"/>
          <w:numId w:val="21"/>
        </w:numPr>
        <w:autoSpaceDE w:val="0"/>
        <w:autoSpaceDN w:val="0"/>
        <w:adjustRightInd w:val="0"/>
        <w:spacing w:after="0" w:line="240" w:lineRule="auto"/>
        <w:jc w:val="both"/>
        <w:rPr>
          <w:rFonts w:ascii="Times New Roman" w:hAnsi="Times New Roman" w:cs="Times New Roman"/>
          <w:sz w:val="24"/>
          <w:szCs w:val="24"/>
        </w:rPr>
      </w:pPr>
      <w:r w:rsidRPr="0073161E">
        <w:rPr>
          <w:rFonts w:ascii="Times New Roman" w:hAnsi="Times New Roman" w:cs="Times New Roman"/>
          <w:sz w:val="24"/>
          <w:szCs w:val="24"/>
        </w:rPr>
        <w:t xml:space="preserve">İstekli bankanın, bu davetin tebliğ tarihini </w:t>
      </w:r>
      <w:r w:rsidRPr="009F5FBB">
        <w:rPr>
          <w:rFonts w:ascii="Times New Roman" w:hAnsi="Times New Roman" w:cs="Times New Roman"/>
          <w:sz w:val="24"/>
          <w:szCs w:val="24"/>
        </w:rPr>
        <w:t xml:space="preserve">izleyen </w:t>
      </w:r>
      <w:r w:rsidR="005D241F">
        <w:rPr>
          <w:rFonts w:ascii="Times New Roman" w:hAnsi="Times New Roman" w:cs="Times New Roman"/>
          <w:sz w:val="24"/>
          <w:szCs w:val="24"/>
        </w:rPr>
        <w:t>5</w:t>
      </w:r>
      <w:r w:rsidR="00D8424B" w:rsidRPr="009F5FBB">
        <w:rPr>
          <w:rFonts w:ascii="Times New Roman" w:hAnsi="Times New Roman" w:cs="Times New Roman"/>
          <w:sz w:val="24"/>
          <w:szCs w:val="24"/>
        </w:rPr>
        <w:t xml:space="preserve"> </w:t>
      </w:r>
      <w:r w:rsidRPr="009F5FBB">
        <w:rPr>
          <w:rFonts w:ascii="Times New Roman" w:hAnsi="Times New Roman" w:cs="Times New Roman"/>
          <w:sz w:val="24"/>
          <w:szCs w:val="24"/>
        </w:rPr>
        <w:t xml:space="preserve">iş günü </w:t>
      </w:r>
      <w:r w:rsidRPr="0073161E">
        <w:rPr>
          <w:rFonts w:ascii="Times New Roman" w:hAnsi="Times New Roman" w:cs="Times New Roman"/>
          <w:sz w:val="24"/>
          <w:szCs w:val="24"/>
        </w:rPr>
        <w:t>içinde protokolü imzalaması şarttır. Protokol</w:t>
      </w:r>
      <w:r w:rsidR="00764B50" w:rsidRPr="0073161E">
        <w:rPr>
          <w:rFonts w:ascii="Times New Roman" w:hAnsi="Times New Roman" w:cs="Times New Roman"/>
          <w:sz w:val="24"/>
          <w:szCs w:val="24"/>
        </w:rPr>
        <w:t xml:space="preserve"> Mersin</w:t>
      </w:r>
      <w:r w:rsidRPr="0073161E">
        <w:rPr>
          <w:rFonts w:ascii="Times New Roman" w:hAnsi="Times New Roman" w:cs="Times New Roman"/>
          <w:sz w:val="24"/>
          <w:szCs w:val="24"/>
        </w:rPr>
        <w:t xml:space="preserve"> Üniversitesi Rektörlüğünde imzalanacaktır. </w:t>
      </w:r>
      <w:r w:rsidRPr="004834D1">
        <w:rPr>
          <w:rFonts w:ascii="Times New Roman" w:hAnsi="Times New Roman" w:cs="Times New Roman"/>
          <w:sz w:val="24"/>
          <w:szCs w:val="24"/>
        </w:rPr>
        <w:t xml:space="preserve"> </w:t>
      </w:r>
    </w:p>
    <w:p w:rsidR="00403A24" w:rsidRDefault="005C45BE" w:rsidP="00C17A71">
      <w:pPr>
        <w:pStyle w:val="ListeParagraf"/>
        <w:numPr>
          <w:ilvl w:val="1"/>
          <w:numId w:val="2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Ekonomik açıdan en avantajlı teklif sahibinin protokolü imzalamaması halinde aynı koşullarda</w:t>
      </w:r>
      <w:r w:rsidR="00403A24" w:rsidRPr="0073161E">
        <w:rPr>
          <w:rFonts w:ascii="Times New Roman" w:hAnsi="Times New Roman" w:cs="Times New Roman"/>
          <w:sz w:val="24"/>
          <w:szCs w:val="24"/>
        </w:rPr>
        <w:t xml:space="preserve"> ekonomik açıdan en avantajlı ikinci teklifi veren istekli protokolü imzalamaya davet edilir.</w:t>
      </w:r>
      <w:r w:rsidR="00F22EE3">
        <w:rPr>
          <w:rFonts w:ascii="Times New Roman" w:hAnsi="Times New Roman" w:cs="Times New Roman"/>
          <w:sz w:val="24"/>
          <w:szCs w:val="24"/>
        </w:rPr>
        <w:t xml:space="preserve"> </w:t>
      </w:r>
    </w:p>
    <w:p w:rsidR="00D77814" w:rsidRPr="00D77814" w:rsidRDefault="00D77814" w:rsidP="00D77814">
      <w:pPr>
        <w:pStyle w:val="ListeParagraf"/>
        <w:numPr>
          <w:ilvl w:val="1"/>
          <w:numId w:val="21"/>
        </w:numPr>
        <w:autoSpaceDE w:val="0"/>
        <w:autoSpaceDN w:val="0"/>
        <w:adjustRightInd w:val="0"/>
        <w:spacing w:after="0" w:line="240" w:lineRule="auto"/>
        <w:jc w:val="both"/>
        <w:rPr>
          <w:rFonts w:ascii="Times New Roman" w:hAnsi="Times New Roman" w:cs="Times New Roman"/>
          <w:sz w:val="24"/>
          <w:szCs w:val="24"/>
        </w:rPr>
      </w:pPr>
      <w:r w:rsidRPr="00D77814">
        <w:rPr>
          <w:rFonts w:ascii="Times New Roman" w:hAnsi="Times New Roman" w:cs="Times New Roman"/>
          <w:sz w:val="24"/>
          <w:szCs w:val="24"/>
        </w:rPr>
        <w:t>İhale Dokümanı aşağıdaki belgelerden oluşmaktadır:</w:t>
      </w:r>
    </w:p>
    <w:p w:rsidR="00D77814" w:rsidRPr="00D77814" w:rsidRDefault="00191A73" w:rsidP="00D77814">
      <w:pPr>
        <w:pStyle w:val="ListeParagraf"/>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a.Personel Maaş Banka Promosyonu İhale</w:t>
      </w:r>
      <w:r w:rsidR="00D77814" w:rsidRPr="00D77814">
        <w:rPr>
          <w:rFonts w:ascii="Times New Roman" w:hAnsi="Times New Roman" w:cs="Times New Roman"/>
          <w:sz w:val="24"/>
          <w:szCs w:val="24"/>
        </w:rPr>
        <w:t xml:space="preserve"> Şartnamesi</w:t>
      </w:r>
      <w:r w:rsidR="00297403">
        <w:rPr>
          <w:rFonts w:ascii="Times New Roman" w:hAnsi="Times New Roman" w:cs="Times New Roman"/>
          <w:sz w:val="24"/>
          <w:szCs w:val="24"/>
        </w:rPr>
        <w:t xml:space="preserve"> </w:t>
      </w:r>
      <w:r w:rsidR="00297403" w:rsidRPr="00787872">
        <w:rPr>
          <w:rFonts w:ascii="Times New Roman" w:hAnsi="Times New Roman" w:cs="Times New Roman"/>
          <w:sz w:val="24"/>
          <w:szCs w:val="24"/>
        </w:rPr>
        <w:t>(</w:t>
      </w:r>
      <w:r w:rsidR="00297403">
        <w:rPr>
          <w:rFonts w:ascii="Times New Roman" w:hAnsi="Times New Roman" w:cs="Times New Roman"/>
          <w:sz w:val="24"/>
          <w:szCs w:val="24"/>
        </w:rPr>
        <w:t>Ek-1</w:t>
      </w:r>
      <w:r w:rsidR="00297403" w:rsidRPr="00787872">
        <w:rPr>
          <w:rFonts w:ascii="Times New Roman" w:hAnsi="Times New Roman" w:cs="Times New Roman"/>
          <w:sz w:val="24"/>
          <w:szCs w:val="24"/>
        </w:rPr>
        <w:t>)</w:t>
      </w:r>
      <w:r w:rsidR="00D77814" w:rsidRPr="00D77814">
        <w:rPr>
          <w:rFonts w:ascii="Times New Roman" w:hAnsi="Times New Roman" w:cs="Times New Roman"/>
          <w:sz w:val="24"/>
          <w:szCs w:val="24"/>
        </w:rPr>
        <w:t>,</w:t>
      </w:r>
    </w:p>
    <w:p w:rsidR="00D77814" w:rsidRPr="00787872" w:rsidRDefault="00297403" w:rsidP="00D77814">
      <w:pPr>
        <w:pStyle w:val="ListeParagraf"/>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hyperlink r:id="rId7" w:history="1">
        <w:r w:rsidR="00787872" w:rsidRPr="005E2B45">
          <w:rPr>
            <w:rStyle w:val="Kpr"/>
            <w:rFonts w:ascii="Times New Roman" w:hAnsi="Times New Roman" w:cs="Times New Roman"/>
            <w:sz w:val="24"/>
            <w:szCs w:val="24"/>
          </w:rPr>
          <w:t>1</w:t>
        </w:r>
        <w:r w:rsidR="00D77814" w:rsidRPr="005E2B45">
          <w:rPr>
            <w:rStyle w:val="Kpr"/>
            <w:rFonts w:ascii="Times New Roman" w:hAnsi="Times New Roman" w:cs="Times New Roman"/>
            <w:sz w:val="24"/>
            <w:szCs w:val="24"/>
          </w:rPr>
          <w:t>.Banka Promosyonu İhalesi Banka Yetkilisi Mektubu (</w:t>
        </w:r>
        <w:r w:rsidRPr="005E2B45">
          <w:rPr>
            <w:rStyle w:val="Kpr"/>
            <w:rFonts w:ascii="Times New Roman" w:hAnsi="Times New Roman" w:cs="Times New Roman"/>
            <w:sz w:val="24"/>
            <w:szCs w:val="24"/>
          </w:rPr>
          <w:t>Ek-1/a</w:t>
        </w:r>
        <w:r w:rsidR="00D77814" w:rsidRPr="005E2B45">
          <w:rPr>
            <w:rStyle w:val="Kpr"/>
            <w:rFonts w:ascii="Times New Roman" w:hAnsi="Times New Roman" w:cs="Times New Roman"/>
            <w:sz w:val="24"/>
            <w:szCs w:val="24"/>
          </w:rPr>
          <w:t>)</w:t>
        </w:r>
      </w:hyperlink>
    </w:p>
    <w:p w:rsidR="00D77814" w:rsidRDefault="00297403" w:rsidP="00D77814">
      <w:pPr>
        <w:pStyle w:val="ListeParagraf"/>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hyperlink r:id="rId8" w:history="1">
        <w:r w:rsidR="00787872" w:rsidRPr="005E2B45">
          <w:rPr>
            <w:rStyle w:val="Kpr"/>
            <w:rFonts w:ascii="Times New Roman" w:hAnsi="Times New Roman" w:cs="Times New Roman"/>
            <w:sz w:val="24"/>
            <w:szCs w:val="24"/>
          </w:rPr>
          <w:t>2</w:t>
        </w:r>
        <w:r w:rsidR="00D77814" w:rsidRPr="005E2B45">
          <w:rPr>
            <w:rStyle w:val="Kpr"/>
            <w:rFonts w:ascii="Times New Roman" w:hAnsi="Times New Roman" w:cs="Times New Roman"/>
            <w:sz w:val="24"/>
            <w:szCs w:val="24"/>
          </w:rPr>
          <w:t>.Banka Promosyonu İhalesi Teklif Mektubu (</w:t>
        </w:r>
        <w:r w:rsidRPr="005E2B45">
          <w:rPr>
            <w:rStyle w:val="Kpr"/>
            <w:rFonts w:ascii="Times New Roman" w:hAnsi="Times New Roman" w:cs="Times New Roman"/>
            <w:sz w:val="24"/>
            <w:szCs w:val="24"/>
          </w:rPr>
          <w:t>Ek-1/b</w:t>
        </w:r>
        <w:r w:rsidR="00D77814" w:rsidRPr="005E2B45">
          <w:rPr>
            <w:rStyle w:val="Kpr"/>
            <w:rFonts w:ascii="Times New Roman" w:hAnsi="Times New Roman" w:cs="Times New Roman"/>
            <w:sz w:val="24"/>
            <w:szCs w:val="24"/>
          </w:rPr>
          <w:t>)</w:t>
        </w:r>
      </w:hyperlink>
    </w:p>
    <w:p w:rsidR="00297403" w:rsidRPr="008B34C1" w:rsidRDefault="00297403" w:rsidP="00D77814">
      <w:pPr>
        <w:pStyle w:val="ListeParagraf"/>
        <w:autoSpaceDE w:val="0"/>
        <w:autoSpaceDN w:val="0"/>
        <w:adjustRightInd w:val="0"/>
        <w:spacing w:after="0" w:line="240" w:lineRule="auto"/>
        <w:ind w:left="284"/>
        <w:jc w:val="both"/>
        <w:rPr>
          <w:rStyle w:val="Kpr"/>
          <w:rFonts w:ascii="Times New Roman" w:hAnsi="Times New Roman" w:cs="Times New Roman"/>
          <w:sz w:val="24"/>
          <w:szCs w:val="24"/>
        </w:rPr>
      </w:pPr>
      <w:proofErr w:type="spellStart"/>
      <w:proofErr w:type="gramStart"/>
      <w:r>
        <w:rPr>
          <w:rFonts w:ascii="Times New Roman" w:hAnsi="Times New Roman" w:cs="Times New Roman"/>
          <w:sz w:val="24"/>
          <w:szCs w:val="24"/>
        </w:rPr>
        <w:t>b</w:t>
      </w:r>
      <w:proofErr w:type="gramEnd"/>
      <w:r w:rsidRPr="00297403">
        <w:rPr>
          <w:rFonts w:ascii="Times New Roman" w:hAnsi="Times New Roman" w:cs="Times New Roman"/>
          <w:sz w:val="24"/>
          <w:szCs w:val="24"/>
        </w:rPr>
        <w:t>.</w:t>
      </w:r>
      <w:r w:rsidR="008B34C1">
        <w:rPr>
          <w:rFonts w:ascii="Times New Roman" w:hAnsi="Times New Roman" w:cs="Times New Roman"/>
          <w:sz w:val="24"/>
          <w:szCs w:val="24"/>
        </w:rPr>
        <w:fldChar w:fldCharType="begin"/>
      </w:r>
      <w:r w:rsidR="008B34C1">
        <w:rPr>
          <w:rFonts w:ascii="Times New Roman" w:hAnsi="Times New Roman" w:cs="Times New Roman"/>
          <w:sz w:val="24"/>
          <w:szCs w:val="24"/>
        </w:rPr>
        <w:instrText xml:space="preserve"> HYPERLINK "https://www.mersin.edu.tr/bulut/birim_1383/dosyalar/Promosyon_ihalesi/SOZLESME_TASARISI.docx" </w:instrText>
      </w:r>
      <w:r w:rsidR="008B34C1">
        <w:rPr>
          <w:rFonts w:ascii="Times New Roman" w:hAnsi="Times New Roman" w:cs="Times New Roman"/>
          <w:sz w:val="24"/>
          <w:szCs w:val="24"/>
        </w:rPr>
        <w:fldChar w:fldCharType="separate"/>
      </w:r>
      <w:r w:rsidRPr="008B34C1">
        <w:rPr>
          <w:rStyle w:val="Kpr"/>
          <w:rFonts w:ascii="Times New Roman" w:hAnsi="Times New Roman" w:cs="Times New Roman"/>
          <w:sz w:val="24"/>
          <w:szCs w:val="24"/>
        </w:rPr>
        <w:t>Sözleşme</w:t>
      </w:r>
      <w:proofErr w:type="spellEnd"/>
      <w:r w:rsidRPr="008B34C1">
        <w:rPr>
          <w:rStyle w:val="Kpr"/>
          <w:rFonts w:ascii="Times New Roman" w:hAnsi="Times New Roman" w:cs="Times New Roman"/>
          <w:sz w:val="24"/>
          <w:szCs w:val="24"/>
        </w:rPr>
        <w:t xml:space="preserve"> Tasarısı (Ek-2)</w:t>
      </w:r>
    </w:p>
    <w:p w:rsidR="00D77814" w:rsidRPr="008B34C1" w:rsidRDefault="008B34C1" w:rsidP="00D77814">
      <w:pPr>
        <w:pStyle w:val="ListeParagraf"/>
        <w:autoSpaceDE w:val="0"/>
        <w:autoSpaceDN w:val="0"/>
        <w:adjustRightInd w:val="0"/>
        <w:spacing w:after="0" w:line="240" w:lineRule="auto"/>
        <w:ind w:left="284"/>
        <w:jc w:val="both"/>
        <w:rPr>
          <w:rStyle w:val="Kpr"/>
          <w:rFonts w:ascii="Times New Roman" w:hAnsi="Times New Roman" w:cs="Times New Roman"/>
          <w:sz w:val="24"/>
          <w:szCs w:val="24"/>
        </w:rPr>
      </w:pPr>
      <w:r>
        <w:rPr>
          <w:rFonts w:ascii="Times New Roman" w:hAnsi="Times New Roman" w:cs="Times New Roman"/>
          <w:sz w:val="24"/>
          <w:szCs w:val="24"/>
        </w:rPr>
        <w:fldChar w:fldCharType="end"/>
      </w:r>
      <w:proofErr w:type="spellStart"/>
      <w:proofErr w:type="gramStart"/>
      <w:r w:rsidR="00297403">
        <w:rPr>
          <w:rFonts w:ascii="Times New Roman" w:hAnsi="Times New Roman" w:cs="Times New Roman"/>
          <w:sz w:val="24"/>
          <w:szCs w:val="24"/>
        </w:rPr>
        <w:t>c</w:t>
      </w:r>
      <w:proofErr w:type="gramEnd"/>
      <w:r w:rsidR="00D77814" w:rsidRPr="00787872">
        <w:rPr>
          <w:rFonts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"https://www.mersin.edu.tr/bulut/birim_1383/dosyalar/Promosyon_ihalesi/Teklif_Zarfinda_Bulunmasi_Gereken_Bilgiler_Ek-3.docx" </w:instrText>
      </w:r>
      <w:r>
        <w:rPr>
          <w:rFonts w:ascii="Times New Roman" w:hAnsi="Times New Roman" w:cs="Times New Roman"/>
          <w:sz w:val="24"/>
          <w:szCs w:val="24"/>
        </w:rPr>
        <w:fldChar w:fldCharType="separate"/>
      </w:r>
      <w:r w:rsidR="00D77814" w:rsidRPr="008B34C1">
        <w:rPr>
          <w:rStyle w:val="Kpr"/>
          <w:rFonts w:ascii="Times New Roman" w:hAnsi="Times New Roman" w:cs="Times New Roman"/>
          <w:sz w:val="24"/>
          <w:szCs w:val="24"/>
        </w:rPr>
        <w:t>Teklif</w:t>
      </w:r>
      <w:proofErr w:type="spellEnd"/>
      <w:r w:rsidR="00D77814" w:rsidRPr="008B34C1">
        <w:rPr>
          <w:rStyle w:val="Kpr"/>
          <w:rFonts w:ascii="Times New Roman" w:hAnsi="Times New Roman" w:cs="Times New Roman"/>
          <w:sz w:val="24"/>
          <w:szCs w:val="24"/>
        </w:rPr>
        <w:t xml:space="preserve"> Zarfında </w:t>
      </w:r>
      <w:r w:rsidR="00244819" w:rsidRPr="008B34C1">
        <w:rPr>
          <w:rStyle w:val="Kpr"/>
          <w:rFonts w:ascii="Times New Roman" w:hAnsi="Times New Roman" w:cs="Times New Roman"/>
          <w:sz w:val="24"/>
          <w:szCs w:val="24"/>
        </w:rPr>
        <w:t xml:space="preserve">Üzerinde </w:t>
      </w:r>
      <w:r w:rsidR="00297403" w:rsidRPr="008B34C1">
        <w:rPr>
          <w:rStyle w:val="Kpr"/>
          <w:rFonts w:ascii="Times New Roman" w:hAnsi="Times New Roman" w:cs="Times New Roman"/>
          <w:sz w:val="24"/>
          <w:szCs w:val="24"/>
        </w:rPr>
        <w:t>Bulunması Gereken Bilgiler (Ek-3</w:t>
      </w:r>
      <w:r w:rsidR="00D77814" w:rsidRPr="008B34C1">
        <w:rPr>
          <w:rStyle w:val="Kpr"/>
          <w:rFonts w:ascii="Times New Roman" w:hAnsi="Times New Roman" w:cs="Times New Roman"/>
          <w:sz w:val="24"/>
          <w:szCs w:val="24"/>
        </w:rPr>
        <w:t>)</w:t>
      </w:r>
    </w:p>
    <w:p w:rsidR="005B40A4" w:rsidRDefault="008B34C1" w:rsidP="00AA0CB8">
      <w:pPr>
        <w:autoSpaceDE w:val="0"/>
        <w:autoSpaceDN w:val="0"/>
        <w:adjustRightInd w:val="0"/>
        <w:spacing w:after="0" w:line="240" w:lineRule="auto"/>
        <w:ind w:left="360"/>
        <w:jc w:val="center"/>
        <w:rPr>
          <w:rFonts w:ascii="Times New Roman" w:hAnsi="Times New Roman" w:cs="Times New Roman"/>
          <w:b/>
          <w:sz w:val="24"/>
          <w:szCs w:val="24"/>
        </w:rPr>
      </w:pPr>
      <w:r>
        <w:rPr>
          <w:rFonts w:ascii="Times New Roman" w:hAnsi="Times New Roman" w:cs="Times New Roman"/>
          <w:sz w:val="24"/>
          <w:szCs w:val="24"/>
        </w:rPr>
        <w:fldChar w:fldCharType="end"/>
      </w:r>
    </w:p>
    <w:p w:rsidR="005B40A4" w:rsidRDefault="005B40A4" w:rsidP="00AA0CB8">
      <w:pPr>
        <w:autoSpaceDE w:val="0"/>
        <w:autoSpaceDN w:val="0"/>
        <w:adjustRightInd w:val="0"/>
        <w:spacing w:after="0" w:line="240" w:lineRule="auto"/>
        <w:ind w:left="360"/>
        <w:jc w:val="center"/>
        <w:rPr>
          <w:rFonts w:ascii="Times New Roman" w:hAnsi="Times New Roman" w:cs="Times New Roman"/>
          <w:b/>
          <w:sz w:val="24"/>
          <w:szCs w:val="24"/>
        </w:rPr>
      </w:pPr>
    </w:p>
    <w:p w:rsidR="005B40A4" w:rsidRDefault="005B40A4" w:rsidP="00AA0CB8">
      <w:pPr>
        <w:autoSpaceDE w:val="0"/>
        <w:autoSpaceDN w:val="0"/>
        <w:adjustRightInd w:val="0"/>
        <w:spacing w:after="0" w:line="240" w:lineRule="auto"/>
        <w:ind w:left="360"/>
        <w:jc w:val="center"/>
        <w:rPr>
          <w:rFonts w:ascii="Times New Roman" w:hAnsi="Times New Roman" w:cs="Times New Roman"/>
          <w:b/>
          <w:sz w:val="24"/>
          <w:szCs w:val="24"/>
        </w:rPr>
      </w:pPr>
    </w:p>
    <w:p w:rsidR="005B40A4" w:rsidRDefault="005B40A4" w:rsidP="00AA0CB8">
      <w:pPr>
        <w:autoSpaceDE w:val="0"/>
        <w:autoSpaceDN w:val="0"/>
        <w:adjustRightInd w:val="0"/>
        <w:spacing w:after="0" w:line="240" w:lineRule="auto"/>
        <w:ind w:left="360"/>
        <w:jc w:val="center"/>
        <w:rPr>
          <w:rFonts w:ascii="Times New Roman" w:hAnsi="Times New Roman" w:cs="Times New Roman"/>
          <w:b/>
          <w:sz w:val="24"/>
          <w:szCs w:val="24"/>
        </w:rPr>
      </w:pPr>
    </w:p>
    <w:p w:rsidR="005B40A4" w:rsidRDefault="005B40A4" w:rsidP="00AA0CB8">
      <w:pPr>
        <w:autoSpaceDE w:val="0"/>
        <w:autoSpaceDN w:val="0"/>
        <w:adjustRightInd w:val="0"/>
        <w:spacing w:after="0" w:line="240" w:lineRule="auto"/>
        <w:ind w:left="360"/>
        <w:jc w:val="center"/>
        <w:rPr>
          <w:rFonts w:ascii="Times New Roman" w:hAnsi="Times New Roman" w:cs="Times New Roman"/>
          <w:b/>
          <w:sz w:val="24"/>
          <w:szCs w:val="24"/>
        </w:rPr>
      </w:pPr>
    </w:p>
    <w:p w:rsidR="005B40A4" w:rsidRDefault="005B40A4" w:rsidP="00AA0CB8">
      <w:pPr>
        <w:autoSpaceDE w:val="0"/>
        <w:autoSpaceDN w:val="0"/>
        <w:adjustRightInd w:val="0"/>
        <w:spacing w:after="0" w:line="240" w:lineRule="auto"/>
        <w:ind w:left="360"/>
        <w:jc w:val="center"/>
        <w:rPr>
          <w:rFonts w:ascii="Times New Roman" w:hAnsi="Times New Roman" w:cs="Times New Roman"/>
          <w:b/>
          <w:sz w:val="24"/>
          <w:szCs w:val="24"/>
        </w:rPr>
      </w:pPr>
    </w:p>
    <w:p w:rsidR="005B40A4" w:rsidRDefault="005B40A4" w:rsidP="00AA0CB8">
      <w:pPr>
        <w:autoSpaceDE w:val="0"/>
        <w:autoSpaceDN w:val="0"/>
        <w:adjustRightInd w:val="0"/>
        <w:spacing w:after="0" w:line="240" w:lineRule="auto"/>
        <w:ind w:left="360"/>
        <w:jc w:val="center"/>
        <w:rPr>
          <w:rFonts w:ascii="Times New Roman" w:hAnsi="Times New Roman" w:cs="Times New Roman"/>
          <w:b/>
          <w:sz w:val="24"/>
          <w:szCs w:val="24"/>
        </w:rPr>
      </w:pPr>
    </w:p>
    <w:p w:rsidR="005B40A4" w:rsidRDefault="005B40A4" w:rsidP="00AA0CB8">
      <w:pPr>
        <w:autoSpaceDE w:val="0"/>
        <w:autoSpaceDN w:val="0"/>
        <w:adjustRightInd w:val="0"/>
        <w:spacing w:after="0" w:line="240" w:lineRule="auto"/>
        <w:ind w:left="360"/>
        <w:jc w:val="center"/>
        <w:rPr>
          <w:rFonts w:ascii="Times New Roman" w:hAnsi="Times New Roman" w:cs="Times New Roman"/>
          <w:b/>
          <w:sz w:val="24"/>
          <w:szCs w:val="24"/>
        </w:rPr>
      </w:pPr>
    </w:p>
    <w:p w:rsidR="005B40A4" w:rsidRDefault="005B40A4" w:rsidP="00AA0CB8">
      <w:pPr>
        <w:autoSpaceDE w:val="0"/>
        <w:autoSpaceDN w:val="0"/>
        <w:adjustRightInd w:val="0"/>
        <w:spacing w:after="0" w:line="240" w:lineRule="auto"/>
        <w:ind w:left="360"/>
        <w:jc w:val="center"/>
        <w:rPr>
          <w:rFonts w:ascii="Times New Roman" w:hAnsi="Times New Roman" w:cs="Times New Roman"/>
          <w:b/>
          <w:sz w:val="24"/>
          <w:szCs w:val="24"/>
        </w:rPr>
      </w:pPr>
    </w:p>
    <w:p w:rsidR="005B40A4" w:rsidRDefault="005B40A4" w:rsidP="00AA0CB8">
      <w:pPr>
        <w:autoSpaceDE w:val="0"/>
        <w:autoSpaceDN w:val="0"/>
        <w:adjustRightInd w:val="0"/>
        <w:spacing w:after="0" w:line="240" w:lineRule="auto"/>
        <w:ind w:left="360"/>
        <w:jc w:val="center"/>
        <w:rPr>
          <w:rFonts w:ascii="Times New Roman" w:hAnsi="Times New Roman" w:cs="Times New Roman"/>
          <w:b/>
          <w:sz w:val="24"/>
          <w:szCs w:val="24"/>
        </w:rPr>
      </w:pPr>
    </w:p>
    <w:p w:rsidR="005B40A4" w:rsidRDefault="005B40A4" w:rsidP="00AA0CB8">
      <w:pPr>
        <w:autoSpaceDE w:val="0"/>
        <w:autoSpaceDN w:val="0"/>
        <w:adjustRightInd w:val="0"/>
        <w:spacing w:after="0" w:line="240" w:lineRule="auto"/>
        <w:ind w:left="360"/>
        <w:jc w:val="center"/>
        <w:rPr>
          <w:rFonts w:ascii="Times New Roman" w:hAnsi="Times New Roman" w:cs="Times New Roman"/>
          <w:b/>
          <w:sz w:val="24"/>
          <w:szCs w:val="24"/>
        </w:rPr>
      </w:pPr>
    </w:p>
    <w:p w:rsidR="005B40A4" w:rsidRDefault="005B40A4" w:rsidP="00AA0CB8">
      <w:pPr>
        <w:autoSpaceDE w:val="0"/>
        <w:autoSpaceDN w:val="0"/>
        <w:adjustRightInd w:val="0"/>
        <w:spacing w:after="0" w:line="240" w:lineRule="auto"/>
        <w:ind w:left="360"/>
        <w:jc w:val="center"/>
        <w:rPr>
          <w:rFonts w:ascii="Times New Roman" w:hAnsi="Times New Roman" w:cs="Times New Roman"/>
          <w:b/>
          <w:sz w:val="24"/>
          <w:szCs w:val="24"/>
        </w:rPr>
      </w:pPr>
    </w:p>
    <w:p w:rsidR="005B40A4" w:rsidRDefault="005B40A4" w:rsidP="00AA0CB8">
      <w:pPr>
        <w:autoSpaceDE w:val="0"/>
        <w:autoSpaceDN w:val="0"/>
        <w:adjustRightInd w:val="0"/>
        <w:spacing w:after="0" w:line="240" w:lineRule="auto"/>
        <w:ind w:left="360"/>
        <w:jc w:val="center"/>
        <w:rPr>
          <w:rFonts w:ascii="Times New Roman" w:hAnsi="Times New Roman" w:cs="Times New Roman"/>
          <w:b/>
          <w:sz w:val="24"/>
          <w:szCs w:val="24"/>
        </w:rPr>
      </w:pPr>
    </w:p>
    <w:p w:rsidR="005B40A4" w:rsidRDefault="005B40A4" w:rsidP="00AA0CB8">
      <w:pPr>
        <w:autoSpaceDE w:val="0"/>
        <w:autoSpaceDN w:val="0"/>
        <w:adjustRightInd w:val="0"/>
        <w:spacing w:after="0" w:line="240" w:lineRule="auto"/>
        <w:ind w:left="360"/>
        <w:jc w:val="center"/>
        <w:rPr>
          <w:rFonts w:ascii="Times New Roman" w:hAnsi="Times New Roman" w:cs="Times New Roman"/>
          <w:b/>
          <w:sz w:val="24"/>
          <w:szCs w:val="24"/>
        </w:rPr>
      </w:pPr>
    </w:p>
    <w:p w:rsidR="005B40A4" w:rsidRDefault="005B40A4" w:rsidP="00AA0CB8">
      <w:pPr>
        <w:autoSpaceDE w:val="0"/>
        <w:autoSpaceDN w:val="0"/>
        <w:adjustRightInd w:val="0"/>
        <w:spacing w:after="0" w:line="240" w:lineRule="auto"/>
        <w:ind w:left="360"/>
        <w:jc w:val="center"/>
        <w:rPr>
          <w:rFonts w:ascii="Times New Roman" w:hAnsi="Times New Roman" w:cs="Times New Roman"/>
          <w:b/>
          <w:sz w:val="24"/>
          <w:szCs w:val="24"/>
        </w:rPr>
      </w:pPr>
    </w:p>
    <w:p w:rsidR="005B40A4" w:rsidRDefault="005B40A4" w:rsidP="00AA0CB8">
      <w:pPr>
        <w:autoSpaceDE w:val="0"/>
        <w:autoSpaceDN w:val="0"/>
        <w:adjustRightInd w:val="0"/>
        <w:spacing w:after="0" w:line="240" w:lineRule="auto"/>
        <w:ind w:left="360"/>
        <w:jc w:val="center"/>
        <w:rPr>
          <w:rFonts w:ascii="Times New Roman" w:hAnsi="Times New Roman" w:cs="Times New Roman"/>
          <w:b/>
          <w:sz w:val="24"/>
          <w:szCs w:val="24"/>
        </w:rPr>
      </w:pPr>
    </w:p>
    <w:p w:rsidR="005B40A4" w:rsidRDefault="005B40A4" w:rsidP="00AA0CB8">
      <w:pPr>
        <w:autoSpaceDE w:val="0"/>
        <w:autoSpaceDN w:val="0"/>
        <w:adjustRightInd w:val="0"/>
        <w:spacing w:after="0" w:line="240" w:lineRule="auto"/>
        <w:ind w:left="360"/>
        <w:jc w:val="center"/>
        <w:rPr>
          <w:rFonts w:ascii="Times New Roman" w:hAnsi="Times New Roman" w:cs="Times New Roman"/>
          <w:b/>
          <w:sz w:val="24"/>
          <w:szCs w:val="24"/>
        </w:rPr>
      </w:pPr>
    </w:p>
    <w:p w:rsidR="005B40A4" w:rsidRDefault="005B40A4" w:rsidP="00AA0CB8">
      <w:pPr>
        <w:autoSpaceDE w:val="0"/>
        <w:autoSpaceDN w:val="0"/>
        <w:adjustRightInd w:val="0"/>
        <w:spacing w:after="0" w:line="240" w:lineRule="auto"/>
        <w:ind w:left="360"/>
        <w:jc w:val="center"/>
        <w:rPr>
          <w:rFonts w:ascii="Times New Roman" w:hAnsi="Times New Roman" w:cs="Times New Roman"/>
          <w:b/>
          <w:sz w:val="24"/>
          <w:szCs w:val="24"/>
        </w:rPr>
      </w:pPr>
    </w:p>
    <w:p w:rsidR="005B40A4" w:rsidRDefault="005B40A4" w:rsidP="00AA0CB8">
      <w:pPr>
        <w:autoSpaceDE w:val="0"/>
        <w:autoSpaceDN w:val="0"/>
        <w:adjustRightInd w:val="0"/>
        <w:spacing w:after="0" w:line="240" w:lineRule="auto"/>
        <w:ind w:left="360"/>
        <w:jc w:val="center"/>
        <w:rPr>
          <w:rFonts w:ascii="Times New Roman" w:hAnsi="Times New Roman" w:cs="Times New Roman"/>
          <w:b/>
          <w:sz w:val="24"/>
          <w:szCs w:val="24"/>
        </w:rPr>
      </w:pPr>
    </w:p>
    <w:p w:rsidR="005B40A4" w:rsidRDefault="005B40A4" w:rsidP="00AA0CB8">
      <w:pPr>
        <w:autoSpaceDE w:val="0"/>
        <w:autoSpaceDN w:val="0"/>
        <w:adjustRightInd w:val="0"/>
        <w:spacing w:after="0" w:line="240" w:lineRule="auto"/>
        <w:ind w:left="360"/>
        <w:jc w:val="center"/>
        <w:rPr>
          <w:rFonts w:ascii="Times New Roman" w:hAnsi="Times New Roman" w:cs="Times New Roman"/>
          <w:b/>
          <w:sz w:val="24"/>
          <w:szCs w:val="24"/>
        </w:rPr>
      </w:pPr>
    </w:p>
    <w:p w:rsidR="005B40A4" w:rsidRDefault="005B40A4" w:rsidP="00AA0CB8">
      <w:pPr>
        <w:autoSpaceDE w:val="0"/>
        <w:autoSpaceDN w:val="0"/>
        <w:adjustRightInd w:val="0"/>
        <w:spacing w:after="0" w:line="240" w:lineRule="auto"/>
        <w:ind w:left="360"/>
        <w:jc w:val="center"/>
        <w:rPr>
          <w:rFonts w:ascii="Times New Roman" w:hAnsi="Times New Roman" w:cs="Times New Roman"/>
          <w:b/>
          <w:sz w:val="24"/>
          <w:szCs w:val="24"/>
        </w:rPr>
      </w:pPr>
    </w:p>
    <w:p w:rsidR="005B40A4" w:rsidRDefault="005B40A4" w:rsidP="00AA0CB8">
      <w:pPr>
        <w:autoSpaceDE w:val="0"/>
        <w:autoSpaceDN w:val="0"/>
        <w:adjustRightInd w:val="0"/>
        <w:spacing w:after="0" w:line="240" w:lineRule="auto"/>
        <w:ind w:left="360"/>
        <w:jc w:val="center"/>
        <w:rPr>
          <w:rFonts w:ascii="Times New Roman" w:hAnsi="Times New Roman" w:cs="Times New Roman"/>
          <w:b/>
          <w:sz w:val="24"/>
          <w:szCs w:val="24"/>
        </w:rPr>
      </w:pPr>
    </w:p>
    <w:p w:rsidR="005F3E28" w:rsidRDefault="005F3E28" w:rsidP="00F22EE3">
      <w:pPr>
        <w:autoSpaceDE w:val="0"/>
        <w:autoSpaceDN w:val="0"/>
        <w:adjustRightInd w:val="0"/>
        <w:spacing w:after="0" w:line="240" w:lineRule="auto"/>
        <w:rPr>
          <w:rFonts w:ascii="Times New Roman" w:hAnsi="Times New Roman" w:cs="Times New Roman"/>
          <w:b/>
          <w:sz w:val="24"/>
          <w:szCs w:val="24"/>
        </w:rPr>
      </w:pPr>
    </w:p>
    <w:p w:rsidR="00F22EE3" w:rsidRDefault="00F22EE3" w:rsidP="00F22EE3">
      <w:pPr>
        <w:autoSpaceDE w:val="0"/>
        <w:autoSpaceDN w:val="0"/>
        <w:adjustRightInd w:val="0"/>
        <w:spacing w:after="0" w:line="240" w:lineRule="auto"/>
        <w:rPr>
          <w:rFonts w:ascii="Times New Roman" w:hAnsi="Times New Roman" w:cs="Times New Roman"/>
          <w:b/>
          <w:sz w:val="24"/>
          <w:szCs w:val="24"/>
        </w:rPr>
      </w:pPr>
    </w:p>
    <w:p w:rsidR="00297403" w:rsidRDefault="00297403" w:rsidP="00AA0CB8">
      <w:pPr>
        <w:autoSpaceDE w:val="0"/>
        <w:autoSpaceDN w:val="0"/>
        <w:adjustRightInd w:val="0"/>
        <w:spacing w:after="0" w:line="240" w:lineRule="auto"/>
        <w:ind w:left="360"/>
        <w:jc w:val="center"/>
        <w:rPr>
          <w:rFonts w:ascii="Times New Roman" w:hAnsi="Times New Roman" w:cs="Times New Roman"/>
          <w:b/>
          <w:sz w:val="24"/>
          <w:szCs w:val="24"/>
        </w:rPr>
      </w:pPr>
    </w:p>
    <w:p w:rsidR="00297403" w:rsidRDefault="00297403" w:rsidP="00AA0CB8">
      <w:pPr>
        <w:autoSpaceDE w:val="0"/>
        <w:autoSpaceDN w:val="0"/>
        <w:adjustRightInd w:val="0"/>
        <w:spacing w:after="0" w:line="240" w:lineRule="auto"/>
        <w:ind w:left="360"/>
        <w:jc w:val="center"/>
        <w:rPr>
          <w:rFonts w:ascii="Times New Roman" w:hAnsi="Times New Roman" w:cs="Times New Roman"/>
          <w:b/>
          <w:sz w:val="24"/>
          <w:szCs w:val="24"/>
        </w:rPr>
      </w:pPr>
    </w:p>
    <w:p w:rsidR="005F3E28" w:rsidRDefault="005F3E28" w:rsidP="00AA0CB8">
      <w:pPr>
        <w:autoSpaceDE w:val="0"/>
        <w:autoSpaceDN w:val="0"/>
        <w:adjustRightInd w:val="0"/>
        <w:spacing w:after="0" w:line="240" w:lineRule="auto"/>
        <w:ind w:left="360"/>
        <w:jc w:val="center"/>
        <w:rPr>
          <w:rFonts w:ascii="Times New Roman" w:hAnsi="Times New Roman" w:cs="Times New Roman"/>
          <w:b/>
          <w:sz w:val="24"/>
          <w:szCs w:val="24"/>
        </w:rPr>
      </w:pPr>
    </w:p>
    <w:p w:rsidR="005B40A4" w:rsidRDefault="005B40A4" w:rsidP="00AA0CB8">
      <w:pPr>
        <w:autoSpaceDE w:val="0"/>
        <w:autoSpaceDN w:val="0"/>
        <w:adjustRightInd w:val="0"/>
        <w:spacing w:after="0" w:line="240" w:lineRule="auto"/>
        <w:ind w:left="360"/>
        <w:jc w:val="center"/>
        <w:rPr>
          <w:rFonts w:ascii="Times New Roman" w:hAnsi="Times New Roman" w:cs="Times New Roman"/>
          <w:b/>
          <w:sz w:val="24"/>
          <w:szCs w:val="24"/>
        </w:rPr>
      </w:pPr>
    </w:p>
    <w:p w:rsidR="005B40A4" w:rsidRDefault="005B40A4" w:rsidP="00AA0CB8">
      <w:pPr>
        <w:autoSpaceDE w:val="0"/>
        <w:autoSpaceDN w:val="0"/>
        <w:adjustRightInd w:val="0"/>
        <w:spacing w:after="0" w:line="240" w:lineRule="auto"/>
        <w:ind w:left="360"/>
        <w:jc w:val="center"/>
        <w:rPr>
          <w:rFonts w:ascii="Times New Roman" w:hAnsi="Times New Roman" w:cs="Times New Roman"/>
          <w:b/>
          <w:sz w:val="24"/>
          <w:szCs w:val="24"/>
        </w:rPr>
      </w:pPr>
    </w:p>
    <w:p w:rsidR="00403A24" w:rsidRDefault="00403A24" w:rsidP="00AA0CB8">
      <w:pPr>
        <w:autoSpaceDE w:val="0"/>
        <w:autoSpaceDN w:val="0"/>
        <w:adjustRightInd w:val="0"/>
        <w:spacing w:after="0" w:line="240" w:lineRule="auto"/>
        <w:ind w:left="360"/>
        <w:jc w:val="center"/>
        <w:rPr>
          <w:rFonts w:ascii="Times New Roman" w:hAnsi="Times New Roman" w:cs="Times New Roman"/>
          <w:b/>
          <w:sz w:val="24"/>
          <w:szCs w:val="24"/>
        </w:rPr>
      </w:pPr>
      <w:r w:rsidRPr="00AA0CB8">
        <w:rPr>
          <w:rFonts w:ascii="Times New Roman" w:hAnsi="Times New Roman" w:cs="Times New Roman"/>
          <w:b/>
          <w:sz w:val="24"/>
          <w:szCs w:val="24"/>
        </w:rPr>
        <w:lastRenderedPageBreak/>
        <w:t>CEZAİ HÜKÜMLER</w:t>
      </w:r>
    </w:p>
    <w:p w:rsidR="005F3E28" w:rsidRPr="005F3E28" w:rsidRDefault="005F3E28" w:rsidP="005F3E28">
      <w:pPr>
        <w:autoSpaceDE w:val="0"/>
        <w:autoSpaceDN w:val="0"/>
        <w:adjustRightInd w:val="0"/>
        <w:spacing w:after="0" w:line="240" w:lineRule="auto"/>
        <w:jc w:val="both"/>
        <w:rPr>
          <w:rFonts w:ascii="Times New Roman" w:hAnsi="Times New Roman" w:cs="Times New Roman"/>
          <w:sz w:val="24"/>
          <w:szCs w:val="24"/>
        </w:rPr>
      </w:pPr>
    </w:p>
    <w:p w:rsidR="00403A24" w:rsidRDefault="003B0842" w:rsidP="005F3E28">
      <w:pPr>
        <w:pStyle w:val="ListeParagraf"/>
        <w:numPr>
          <w:ilvl w:val="1"/>
          <w:numId w:val="2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Sözleşme imzalayan</w:t>
      </w:r>
      <w:r w:rsidR="00403A24" w:rsidRPr="0071702E">
        <w:rPr>
          <w:rFonts w:ascii="Times New Roman" w:hAnsi="Times New Roman" w:cs="Times New Roman"/>
          <w:sz w:val="24"/>
          <w:szCs w:val="24"/>
        </w:rPr>
        <w:t xml:space="preserve"> banka, </w:t>
      </w:r>
      <w:r>
        <w:rPr>
          <w:rFonts w:ascii="Times New Roman" w:hAnsi="Times New Roman" w:cs="Times New Roman"/>
          <w:sz w:val="24"/>
          <w:szCs w:val="24"/>
        </w:rPr>
        <w:t xml:space="preserve">personel maaş banka </w:t>
      </w:r>
      <w:proofErr w:type="gramStart"/>
      <w:r>
        <w:rPr>
          <w:rFonts w:ascii="Times New Roman" w:hAnsi="Times New Roman" w:cs="Times New Roman"/>
          <w:sz w:val="24"/>
          <w:szCs w:val="24"/>
        </w:rPr>
        <w:t>promosyon</w:t>
      </w:r>
      <w:proofErr w:type="gramEnd"/>
      <w:r>
        <w:rPr>
          <w:rFonts w:ascii="Times New Roman" w:hAnsi="Times New Roman" w:cs="Times New Roman"/>
          <w:sz w:val="24"/>
          <w:szCs w:val="24"/>
        </w:rPr>
        <w:t xml:space="preserve"> ihalesi şartnamesindeki belirtilen </w:t>
      </w:r>
      <w:r w:rsidR="00403A24" w:rsidRPr="0071702E">
        <w:rPr>
          <w:rFonts w:ascii="Times New Roman" w:hAnsi="Times New Roman" w:cs="Times New Roman"/>
          <w:sz w:val="24"/>
          <w:szCs w:val="24"/>
        </w:rPr>
        <w:t>yük</w:t>
      </w:r>
      <w:r>
        <w:rPr>
          <w:rFonts w:ascii="Times New Roman" w:hAnsi="Times New Roman" w:cs="Times New Roman"/>
          <w:sz w:val="24"/>
          <w:szCs w:val="24"/>
        </w:rPr>
        <w:t xml:space="preserve">ümlülüklerini yerine getirmekle sorumludur. </w:t>
      </w:r>
      <w:r w:rsidR="00AC3FEF">
        <w:rPr>
          <w:rFonts w:ascii="Times New Roman" w:hAnsi="Times New Roman" w:cs="Times New Roman"/>
          <w:sz w:val="24"/>
          <w:szCs w:val="24"/>
        </w:rPr>
        <w:t>Banka y</w:t>
      </w:r>
      <w:r>
        <w:rPr>
          <w:rFonts w:ascii="Times New Roman" w:hAnsi="Times New Roman" w:cs="Times New Roman"/>
          <w:sz w:val="24"/>
          <w:szCs w:val="24"/>
        </w:rPr>
        <w:t xml:space="preserve">ükümlülüklerini yerine getirmediği </w:t>
      </w:r>
      <w:r w:rsidR="00403A24" w:rsidRPr="0071702E">
        <w:rPr>
          <w:rFonts w:ascii="Times New Roman" w:hAnsi="Times New Roman" w:cs="Times New Roman"/>
          <w:sz w:val="24"/>
          <w:szCs w:val="24"/>
        </w:rPr>
        <w:t>takdirde</w:t>
      </w:r>
      <w:r w:rsidR="00403A24" w:rsidRPr="003B0842">
        <w:rPr>
          <w:rFonts w:ascii="Times New Roman" w:hAnsi="Times New Roman" w:cs="Times New Roman"/>
          <w:sz w:val="24"/>
          <w:szCs w:val="24"/>
        </w:rPr>
        <w:t xml:space="preserve">; </w:t>
      </w:r>
      <w:r w:rsidR="00AC3FEF">
        <w:rPr>
          <w:rFonts w:ascii="Times New Roman" w:hAnsi="Times New Roman" w:cs="Times New Roman"/>
          <w:sz w:val="24"/>
          <w:szCs w:val="24"/>
        </w:rPr>
        <w:t xml:space="preserve">kurum tarafından </w:t>
      </w:r>
      <w:r w:rsidR="004834D1" w:rsidRPr="003B0842">
        <w:rPr>
          <w:rFonts w:ascii="Times New Roman" w:hAnsi="Times New Roman" w:cs="Times New Roman"/>
          <w:sz w:val="24"/>
          <w:szCs w:val="24"/>
        </w:rPr>
        <w:t>birin</w:t>
      </w:r>
      <w:r w:rsidR="00403A24" w:rsidRPr="003B0842">
        <w:rPr>
          <w:rFonts w:ascii="Times New Roman" w:hAnsi="Times New Roman" w:cs="Times New Roman"/>
          <w:sz w:val="24"/>
          <w:szCs w:val="24"/>
        </w:rPr>
        <w:t>ci defa</w:t>
      </w:r>
      <w:r w:rsidR="00AC3FEF">
        <w:rPr>
          <w:rFonts w:ascii="Times New Roman" w:hAnsi="Times New Roman" w:cs="Times New Roman"/>
          <w:sz w:val="24"/>
          <w:szCs w:val="24"/>
        </w:rPr>
        <w:t>sında</w:t>
      </w:r>
      <w:r w:rsidR="00403A24" w:rsidRPr="003B0842">
        <w:rPr>
          <w:rFonts w:ascii="Times New Roman" w:hAnsi="Times New Roman" w:cs="Times New Roman"/>
          <w:sz w:val="24"/>
          <w:szCs w:val="24"/>
        </w:rPr>
        <w:t xml:space="preserve"> </w:t>
      </w:r>
      <w:r w:rsidR="00403A24" w:rsidRPr="0071702E">
        <w:rPr>
          <w:rFonts w:ascii="Times New Roman" w:hAnsi="Times New Roman" w:cs="Times New Roman"/>
          <w:sz w:val="24"/>
          <w:szCs w:val="24"/>
        </w:rPr>
        <w:t xml:space="preserve">yazılı </w:t>
      </w:r>
      <w:r w:rsidR="00AC3FEF">
        <w:rPr>
          <w:rFonts w:ascii="Times New Roman" w:hAnsi="Times New Roman" w:cs="Times New Roman"/>
          <w:sz w:val="24"/>
          <w:szCs w:val="24"/>
        </w:rPr>
        <w:t xml:space="preserve">olarak </w:t>
      </w:r>
      <w:r w:rsidR="00403A24" w:rsidRPr="0071702E">
        <w:rPr>
          <w:rFonts w:ascii="Times New Roman" w:hAnsi="Times New Roman" w:cs="Times New Roman"/>
          <w:sz w:val="24"/>
          <w:szCs w:val="24"/>
        </w:rPr>
        <w:t xml:space="preserve">uyarılır. </w:t>
      </w:r>
      <w:r w:rsidR="005F3E28">
        <w:rPr>
          <w:rFonts w:ascii="Times New Roman" w:hAnsi="Times New Roman" w:cs="Times New Roman"/>
          <w:sz w:val="24"/>
          <w:szCs w:val="24"/>
        </w:rPr>
        <w:t xml:space="preserve">İkinci defa tekrarında </w:t>
      </w:r>
      <w:r w:rsidR="00AC3FEF">
        <w:rPr>
          <w:rFonts w:ascii="Times New Roman" w:hAnsi="Times New Roman" w:cs="Times New Roman"/>
          <w:sz w:val="24"/>
          <w:szCs w:val="24"/>
        </w:rPr>
        <w:t xml:space="preserve">toplam </w:t>
      </w:r>
      <w:proofErr w:type="gramStart"/>
      <w:r w:rsidRPr="005F3E28">
        <w:rPr>
          <w:rFonts w:ascii="Times New Roman" w:hAnsi="Times New Roman" w:cs="Times New Roman"/>
          <w:sz w:val="24"/>
          <w:szCs w:val="24"/>
        </w:rPr>
        <w:t>promosyon</w:t>
      </w:r>
      <w:proofErr w:type="gramEnd"/>
      <w:r w:rsidRPr="005F3E28">
        <w:rPr>
          <w:rFonts w:ascii="Times New Roman" w:hAnsi="Times New Roman" w:cs="Times New Roman"/>
          <w:sz w:val="24"/>
          <w:szCs w:val="24"/>
        </w:rPr>
        <w:t xml:space="preserve"> tutarının</w:t>
      </w:r>
      <w:r w:rsidR="00403A24" w:rsidRPr="005F3E28">
        <w:rPr>
          <w:rFonts w:ascii="Times New Roman" w:hAnsi="Times New Roman" w:cs="Times New Roman"/>
          <w:sz w:val="24"/>
          <w:szCs w:val="24"/>
        </w:rPr>
        <w:t xml:space="preserve"> </w:t>
      </w:r>
      <w:r w:rsidRPr="005F3E28">
        <w:rPr>
          <w:rFonts w:ascii="Times New Roman" w:hAnsi="Times New Roman" w:cs="Times New Roman"/>
          <w:sz w:val="24"/>
          <w:szCs w:val="24"/>
        </w:rPr>
        <w:t xml:space="preserve">(personel sayısı x personel başına teklif =Toplam promosyon tutarı ) </w:t>
      </w:r>
      <w:r w:rsidR="00403A24" w:rsidRPr="00043EC3">
        <w:rPr>
          <w:rFonts w:ascii="Times New Roman" w:hAnsi="Times New Roman" w:cs="Times New Roman"/>
          <w:sz w:val="24"/>
          <w:szCs w:val="24"/>
        </w:rPr>
        <w:t>%</w:t>
      </w:r>
      <w:r w:rsidR="00043EC3" w:rsidRPr="00043EC3">
        <w:rPr>
          <w:rFonts w:ascii="Times New Roman" w:hAnsi="Times New Roman" w:cs="Times New Roman"/>
          <w:sz w:val="24"/>
          <w:szCs w:val="24"/>
        </w:rPr>
        <w:t>1</w:t>
      </w:r>
      <w:r w:rsidR="00403A24" w:rsidRPr="00043EC3">
        <w:rPr>
          <w:rFonts w:ascii="Times New Roman" w:hAnsi="Times New Roman" w:cs="Times New Roman"/>
          <w:sz w:val="24"/>
          <w:szCs w:val="24"/>
        </w:rPr>
        <w:t xml:space="preserve"> </w:t>
      </w:r>
      <w:r w:rsidR="00403A24" w:rsidRPr="005F3E28">
        <w:rPr>
          <w:rFonts w:ascii="Times New Roman" w:hAnsi="Times New Roman" w:cs="Times New Roman"/>
          <w:sz w:val="24"/>
          <w:szCs w:val="24"/>
        </w:rPr>
        <w:t xml:space="preserve">(yüzde </w:t>
      </w:r>
      <w:r w:rsidR="00043EC3">
        <w:rPr>
          <w:rFonts w:ascii="Times New Roman" w:hAnsi="Times New Roman" w:cs="Times New Roman"/>
          <w:sz w:val="24"/>
          <w:szCs w:val="24"/>
        </w:rPr>
        <w:t>bir)’</w:t>
      </w:r>
      <w:r w:rsidR="00403A24" w:rsidRPr="005F3E28">
        <w:rPr>
          <w:rFonts w:ascii="Times New Roman" w:hAnsi="Times New Roman" w:cs="Times New Roman"/>
          <w:sz w:val="24"/>
          <w:szCs w:val="24"/>
        </w:rPr>
        <w:t xml:space="preserve">i </w:t>
      </w:r>
      <w:r w:rsidR="00AC3FEF">
        <w:rPr>
          <w:rFonts w:ascii="Times New Roman" w:hAnsi="Times New Roman" w:cs="Times New Roman"/>
          <w:sz w:val="24"/>
          <w:szCs w:val="24"/>
        </w:rPr>
        <w:t>oranında ceza verilir</w:t>
      </w:r>
      <w:r w:rsidR="00403A24" w:rsidRPr="005F3E28">
        <w:rPr>
          <w:rFonts w:ascii="Times New Roman" w:hAnsi="Times New Roman" w:cs="Times New Roman"/>
          <w:sz w:val="24"/>
          <w:szCs w:val="24"/>
        </w:rPr>
        <w:t>.</w:t>
      </w:r>
      <w:r w:rsidR="0000359F">
        <w:rPr>
          <w:rFonts w:ascii="Times New Roman" w:hAnsi="Times New Roman" w:cs="Times New Roman"/>
          <w:sz w:val="24"/>
          <w:szCs w:val="24"/>
        </w:rPr>
        <w:t xml:space="preserve"> </w:t>
      </w:r>
      <w:r w:rsidR="005F3E28">
        <w:rPr>
          <w:rFonts w:ascii="Times New Roman" w:hAnsi="Times New Roman" w:cs="Times New Roman"/>
          <w:sz w:val="24"/>
          <w:szCs w:val="24"/>
        </w:rPr>
        <w:t>Üçüncü defa tekrarında ise</w:t>
      </w:r>
      <w:r w:rsidR="00403A24" w:rsidRPr="005F3E28">
        <w:rPr>
          <w:rFonts w:ascii="Times New Roman" w:hAnsi="Times New Roman" w:cs="Times New Roman"/>
          <w:sz w:val="24"/>
          <w:szCs w:val="24"/>
        </w:rPr>
        <w:t xml:space="preserve"> </w:t>
      </w:r>
      <w:r w:rsidR="005F3E28">
        <w:rPr>
          <w:rFonts w:ascii="Times New Roman" w:hAnsi="Times New Roman" w:cs="Times New Roman"/>
          <w:sz w:val="24"/>
          <w:szCs w:val="24"/>
        </w:rPr>
        <w:t xml:space="preserve">sözleşme </w:t>
      </w:r>
      <w:r w:rsidR="00403A24" w:rsidRPr="005F3E28">
        <w:rPr>
          <w:rFonts w:ascii="Times New Roman" w:hAnsi="Times New Roman" w:cs="Times New Roman"/>
          <w:sz w:val="24"/>
          <w:szCs w:val="24"/>
        </w:rPr>
        <w:t>tek taraflı olarak feshedilir.</w:t>
      </w:r>
      <w:r w:rsidR="005F3E28">
        <w:rPr>
          <w:rFonts w:ascii="Times New Roman" w:hAnsi="Times New Roman" w:cs="Times New Roman"/>
          <w:sz w:val="24"/>
          <w:szCs w:val="24"/>
        </w:rPr>
        <w:t xml:space="preserve"> Bankanın yatırdığı </w:t>
      </w:r>
      <w:proofErr w:type="gramStart"/>
      <w:r w:rsidR="005F3E28">
        <w:rPr>
          <w:rFonts w:ascii="Times New Roman" w:hAnsi="Times New Roman" w:cs="Times New Roman"/>
          <w:sz w:val="24"/>
          <w:szCs w:val="24"/>
        </w:rPr>
        <w:t>promosyon</w:t>
      </w:r>
      <w:proofErr w:type="gramEnd"/>
      <w:r w:rsidR="005F3E28">
        <w:rPr>
          <w:rFonts w:ascii="Times New Roman" w:hAnsi="Times New Roman" w:cs="Times New Roman"/>
          <w:sz w:val="24"/>
          <w:szCs w:val="24"/>
        </w:rPr>
        <w:t xml:space="preserve"> bedelleri geri ödenmez.</w:t>
      </w:r>
      <w:r w:rsidR="00403A24" w:rsidRPr="005F3E28">
        <w:rPr>
          <w:rFonts w:ascii="Times New Roman" w:hAnsi="Times New Roman" w:cs="Times New Roman"/>
          <w:sz w:val="24"/>
          <w:szCs w:val="24"/>
        </w:rPr>
        <w:t xml:space="preserve"> Bu durumda Banka Kurumdan herhangi bir hak ve alacak tal</w:t>
      </w:r>
      <w:r w:rsidR="00A13DD3" w:rsidRPr="005F3E28">
        <w:rPr>
          <w:rFonts w:ascii="Times New Roman" w:hAnsi="Times New Roman" w:cs="Times New Roman"/>
          <w:sz w:val="24"/>
          <w:szCs w:val="24"/>
        </w:rPr>
        <w:t>ep edemez ve davacı olamaz.</w:t>
      </w:r>
    </w:p>
    <w:p w:rsidR="00371800" w:rsidRPr="005F3E28" w:rsidRDefault="00371800" w:rsidP="00371800">
      <w:pPr>
        <w:pStyle w:val="ListeParagraf"/>
        <w:autoSpaceDE w:val="0"/>
        <w:autoSpaceDN w:val="0"/>
        <w:adjustRightInd w:val="0"/>
        <w:spacing w:after="0" w:line="240" w:lineRule="auto"/>
        <w:ind w:left="360"/>
        <w:jc w:val="both"/>
        <w:rPr>
          <w:rFonts w:ascii="Times New Roman" w:hAnsi="Times New Roman" w:cs="Times New Roman"/>
          <w:sz w:val="24"/>
          <w:szCs w:val="24"/>
        </w:rPr>
      </w:pPr>
    </w:p>
    <w:p w:rsidR="003B0842" w:rsidRPr="00A13DD3" w:rsidRDefault="00A13DD3" w:rsidP="00A13DD3">
      <w:pPr>
        <w:pStyle w:val="ListeParagraf"/>
        <w:numPr>
          <w:ilvl w:val="1"/>
          <w:numId w:val="23"/>
        </w:numPr>
        <w:autoSpaceDE w:val="0"/>
        <w:autoSpaceDN w:val="0"/>
        <w:adjustRightInd w:val="0"/>
        <w:spacing w:after="0" w:line="240" w:lineRule="auto"/>
        <w:jc w:val="both"/>
        <w:rPr>
          <w:rFonts w:ascii="Times New Roman" w:hAnsi="Times New Roman" w:cs="Times New Roman"/>
          <w:sz w:val="24"/>
          <w:szCs w:val="24"/>
        </w:rPr>
      </w:pPr>
      <w:r w:rsidRPr="00A13DD3">
        <w:rPr>
          <w:rFonts w:ascii="Times New Roman" w:hAnsi="Times New Roman" w:cs="Times New Roman"/>
          <w:sz w:val="24"/>
          <w:szCs w:val="24"/>
        </w:rPr>
        <w:t>Promosyon ihalesini kazanan bankanın, protokolü (sözleşmeyi) imzalamaya yanaşmaması halinde ya da sözleşmenin imzalanmasını müteakip tek taraflı fesih etmesi halinde, açık artırma sonucunda verdiği toplam teklifin (personel sayısı x personel başına teklif = toplam teklif) %</w:t>
      </w:r>
      <w:r w:rsidR="008F2C07" w:rsidRPr="008F2C07">
        <w:rPr>
          <w:rFonts w:ascii="Times New Roman" w:hAnsi="Times New Roman" w:cs="Times New Roman"/>
          <w:color w:val="000000" w:themeColor="text1"/>
          <w:sz w:val="24"/>
          <w:szCs w:val="24"/>
        </w:rPr>
        <w:t>1</w:t>
      </w:r>
      <w:r w:rsidRPr="00A13DD3">
        <w:rPr>
          <w:rFonts w:ascii="Times New Roman" w:hAnsi="Times New Roman" w:cs="Times New Roman"/>
          <w:sz w:val="24"/>
          <w:szCs w:val="24"/>
        </w:rPr>
        <w:t>’i kadar ceza ödemeyi kabul eder</w:t>
      </w:r>
      <w:r w:rsidR="00AC3FEF">
        <w:rPr>
          <w:rFonts w:ascii="Times New Roman" w:hAnsi="Times New Roman" w:cs="Times New Roman"/>
          <w:sz w:val="24"/>
          <w:szCs w:val="24"/>
        </w:rPr>
        <w:t>.</w:t>
      </w:r>
      <w:r w:rsidR="00F22EE3" w:rsidRPr="00F22EE3">
        <w:rPr>
          <w:rFonts w:ascii="Times New Roman" w:hAnsi="Times New Roman" w:cs="Times New Roman"/>
          <w:sz w:val="24"/>
          <w:szCs w:val="24"/>
        </w:rPr>
        <w:t xml:space="preserve"> </w:t>
      </w:r>
      <w:r w:rsidR="00F22EE3">
        <w:rPr>
          <w:rFonts w:ascii="Times New Roman" w:hAnsi="Times New Roman" w:cs="Times New Roman"/>
          <w:sz w:val="24"/>
          <w:szCs w:val="24"/>
        </w:rPr>
        <w:t>Aynı cezai hükümler en avantajlı ikinci teklifi veren istekli için de geçerlidir.</w:t>
      </w:r>
      <w:r w:rsidR="0000359F">
        <w:rPr>
          <w:rFonts w:ascii="Times New Roman" w:hAnsi="Times New Roman" w:cs="Times New Roman"/>
          <w:sz w:val="24"/>
          <w:szCs w:val="24"/>
        </w:rPr>
        <w:t xml:space="preserve"> </w:t>
      </w:r>
      <w:r w:rsidR="00AC3FEF">
        <w:rPr>
          <w:rFonts w:ascii="Times New Roman" w:hAnsi="Times New Roman" w:cs="Times New Roman"/>
          <w:sz w:val="24"/>
          <w:szCs w:val="24"/>
        </w:rPr>
        <w:t>Söz konusu ödeme en geç bir ay içinde Kurumun bildireceği bankası hesabına yatırılması zorunludur.</w:t>
      </w:r>
    </w:p>
    <w:p w:rsidR="003B0842" w:rsidRPr="0071702E" w:rsidRDefault="003B0842" w:rsidP="003B0842">
      <w:pPr>
        <w:pStyle w:val="ListeParagraf"/>
        <w:autoSpaceDE w:val="0"/>
        <w:autoSpaceDN w:val="0"/>
        <w:adjustRightInd w:val="0"/>
        <w:spacing w:after="0" w:line="240" w:lineRule="auto"/>
        <w:ind w:left="360"/>
        <w:jc w:val="both"/>
        <w:rPr>
          <w:rFonts w:ascii="Times New Roman" w:hAnsi="Times New Roman" w:cs="Times New Roman"/>
          <w:sz w:val="24"/>
          <w:szCs w:val="24"/>
        </w:rPr>
      </w:pPr>
    </w:p>
    <w:p w:rsidR="00403A24" w:rsidRPr="00B87AA0" w:rsidRDefault="0000359F" w:rsidP="00B87AA0">
      <w:pPr>
        <w:pStyle w:val="ListeParagraf"/>
        <w:numPr>
          <w:ilvl w:val="1"/>
          <w:numId w:val="23"/>
        </w:numPr>
        <w:jc w:val="both"/>
        <w:rPr>
          <w:rFonts w:ascii="Times New Roman" w:hAnsi="Times New Roman" w:cs="Times New Roman"/>
          <w:sz w:val="24"/>
          <w:szCs w:val="24"/>
        </w:rPr>
      </w:pPr>
      <w:r w:rsidRPr="00B87AA0">
        <w:rPr>
          <w:rFonts w:ascii="Times New Roman" w:hAnsi="Times New Roman" w:cs="Times New Roman"/>
          <w:sz w:val="24"/>
          <w:szCs w:val="24"/>
        </w:rPr>
        <w:t>Sözleşme dönemi içerisinde</w:t>
      </w:r>
      <w:r w:rsidR="00403A24" w:rsidRPr="00B87AA0">
        <w:rPr>
          <w:rFonts w:ascii="Times New Roman" w:hAnsi="Times New Roman" w:cs="Times New Roman"/>
          <w:sz w:val="24"/>
          <w:szCs w:val="24"/>
        </w:rPr>
        <w:t xml:space="preserve"> her ne sebeple olursa olsun; ilgili mercilerce bankanın faaliyetine son verilmesi, bir kurumun gözetimi altına alınması, faaliyetini aksatacak şekilde bir olumsuzluk yaşaması durumunda Kurum protokolü tek taraflı fesih yetkisine sahiptir. Bu durumda Banka Kurumdan herhangi bir hak ve alacak talep edemez.</w:t>
      </w:r>
      <w:r w:rsidR="00B87AA0" w:rsidRPr="00B87AA0">
        <w:t xml:space="preserve"> </w:t>
      </w:r>
      <w:r w:rsidR="00B87AA0" w:rsidRPr="00B87AA0">
        <w:rPr>
          <w:rFonts w:ascii="Times New Roman" w:hAnsi="Times New Roman" w:cs="Times New Roman"/>
          <w:sz w:val="24"/>
          <w:szCs w:val="24"/>
        </w:rPr>
        <w:t xml:space="preserve">Ayrıca, en az 2 (iki) ay öncesinden haber vermek suretiyle taraflar karşılıklı anlaşarak sözleşmeyi sona erdirebilir. Bu durumlarda taraflar hak iddia edemez. </w:t>
      </w:r>
    </w:p>
    <w:p w:rsidR="003B0842" w:rsidRPr="0071702E" w:rsidRDefault="003B0842" w:rsidP="003B0842">
      <w:pPr>
        <w:pStyle w:val="ListeParagraf"/>
        <w:autoSpaceDE w:val="0"/>
        <w:autoSpaceDN w:val="0"/>
        <w:adjustRightInd w:val="0"/>
        <w:spacing w:after="0" w:line="240" w:lineRule="auto"/>
        <w:ind w:left="284"/>
        <w:jc w:val="both"/>
        <w:rPr>
          <w:rFonts w:ascii="Times New Roman" w:hAnsi="Times New Roman" w:cs="Times New Roman"/>
          <w:sz w:val="24"/>
          <w:szCs w:val="24"/>
        </w:rPr>
      </w:pPr>
    </w:p>
    <w:p w:rsidR="003B0842" w:rsidRPr="00371800" w:rsidRDefault="00403A24" w:rsidP="00371800">
      <w:pPr>
        <w:pStyle w:val="ListeParagraf"/>
        <w:numPr>
          <w:ilvl w:val="1"/>
          <w:numId w:val="23"/>
        </w:numPr>
        <w:autoSpaceDE w:val="0"/>
        <w:autoSpaceDN w:val="0"/>
        <w:adjustRightInd w:val="0"/>
        <w:spacing w:after="0" w:line="240" w:lineRule="auto"/>
        <w:ind w:left="284"/>
        <w:jc w:val="both"/>
        <w:rPr>
          <w:rFonts w:ascii="Times New Roman" w:hAnsi="Times New Roman" w:cs="Times New Roman"/>
          <w:sz w:val="24"/>
          <w:szCs w:val="24"/>
        </w:rPr>
      </w:pPr>
      <w:r w:rsidRPr="0071702E">
        <w:rPr>
          <w:rFonts w:ascii="Times New Roman" w:hAnsi="Times New Roman" w:cs="Times New Roman"/>
          <w:sz w:val="24"/>
          <w:szCs w:val="24"/>
        </w:rPr>
        <w:t xml:space="preserve"> Banka, anlaşma halinde imzalanacak protokol ile üstlendiği işleri Kurumun yazılı izni olmaksızın tamamen veya kısmen bir başkasına devredemez. Devrettiği takdirde her türlü sorumluluğu Banka’ya ait olmak üzere Kurum mahkemeden bir karar almaya, ihtar ve protestoya gerek kalmaksızın protokolü sona erdirir. Bu durumda Banka Kurumdan herhangi bir hak ve alacak talep edemez.</w:t>
      </w:r>
    </w:p>
    <w:p w:rsidR="003B0842" w:rsidRPr="003B0842" w:rsidRDefault="003B0842" w:rsidP="003B0842">
      <w:pPr>
        <w:autoSpaceDE w:val="0"/>
        <w:autoSpaceDN w:val="0"/>
        <w:adjustRightInd w:val="0"/>
        <w:spacing w:after="0" w:line="240" w:lineRule="auto"/>
        <w:jc w:val="both"/>
        <w:rPr>
          <w:rFonts w:ascii="Times New Roman" w:hAnsi="Times New Roman" w:cs="Times New Roman"/>
          <w:sz w:val="24"/>
          <w:szCs w:val="24"/>
        </w:rPr>
      </w:pPr>
    </w:p>
    <w:p w:rsidR="005360B8" w:rsidRDefault="00584368" w:rsidP="0071702E">
      <w:pPr>
        <w:pStyle w:val="ListeParagraf"/>
        <w:numPr>
          <w:ilvl w:val="1"/>
          <w:numId w:val="23"/>
        </w:numPr>
        <w:autoSpaceDE w:val="0"/>
        <w:autoSpaceDN w:val="0"/>
        <w:adjustRightInd w:val="0"/>
        <w:spacing w:after="0" w:line="240" w:lineRule="auto"/>
        <w:ind w:left="284"/>
        <w:jc w:val="both"/>
        <w:rPr>
          <w:rFonts w:ascii="Times New Roman" w:hAnsi="Times New Roman" w:cs="Times New Roman"/>
          <w:sz w:val="24"/>
          <w:szCs w:val="24"/>
        </w:rPr>
      </w:pPr>
      <w:r w:rsidRPr="0071702E">
        <w:rPr>
          <w:rFonts w:ascii="Times New Roman" w:hAnsi="Times New Roman" w:cs="Times New Roman"/>
          <w:sz w:val="24"/>
          <w:szCs w:val="24"/>
        </w:rPr>
        <w:t>Protokol</w:t>
      </w:r>
      <w:r w:rsidR="005360B8" w:rsidRPr="0071702E">
        <w:rPr>
          <w:rFonts w:ascii="Times New Roman" w:hAnsi="Times New Roman" w:cs="Times New Roman"/>
          <w:sz w:val="24"/>
          <w:szCs w:val="24"/>
        </w:rPr>
        <w:t xml:space="preserve"> imzalandıktan sonra </w:t>
      </w:r>
      <w:r w:rsidRPr="0071702E">
        <w:rPr>
          <w:rFonts w:ascii="Times New Roman" w:hAnsi="Times New Roman" w:cs="Times New Roman"/>
          <w:sz w:val="24"/>
          <w:szCs w:val="24"/>
        </w:rPr>
        <w:t>Protokol</w:t>
      </w:r>
      <w:r w:rsidR="005360B8" w:rsidRPr="0071702E">
        <w:rPr>
          <w:rFonts w:ascii="Times New Roman" w:hAnsi="Times New Roman" w:cs="Times New Roman"/>
          <w:sz w:val="24"/>
          <w:szCs w:val="24"/>
        </w:rPr>
        <w:t xml:space="preserve">e aykırılık iddialarının karşılıklı iyi niyet ilkesi çerçevesinde çözüme kavuşturulması esastır. Bu çerçevede Üniversiteye bildirilen veya Üniversite tarafından tespit edilen </w:t>
      </w:r>
      <w:r w:rsidRPr="0071702E">
        <w:rPr>
          <w:rFonts w:ascii="Times New Roman" w:hAnsi="Times New Roman" w:cs="Times New Roman"/>
          <w:sz w:val="24"/>
          <w:szCs w:val="24"/>
        </w:rPr>
        <w:t>Protokol</w:t>
      </w:r>
      <w:r w:rsidR="005360B8" w:rsidRPr="0071702E">
        <w:rPr>
          <w:rFonts w:ascii="Times New Roman" w:hAnsi="Times New Roman" w:cs="Times New Roman"/>
          <w:sz w:val="24"/>
          <w:szCs w:val="24"/>
        </w:rPr>
        <w:t>e aykırılık iddiaları gereği için Bankaya-Üniversiteye bildirilir. Banka-Üniversite bu iddiaları süratle değerlendirerek çözüme kavuşturur ve Banka-Üniversite bilgilendirilir.</w:t>
      </w:r>
    </w:p>
    <w:p w:rsidR="003B0842" w:rsidRPr="0071702E" w:rsidRDefault="003B0842" w:rsidP="003B0842">
      <w:pPr>
        <w:pStyle w:val="ListeParagraf"/>
        <w:autoSpaceDE w:val="0"/>
        <w:autoSpaceDN w:val="0"/>
        <w:adjustRightInd w:val="0"/>
        <w:spacing w:after="0" w:line="240" w:lineRule="auto"/>
        <w:ind w:left="284"/>
        <w:jc w:val="both"/>
        <w:rPr>
          <w:rFonts w:ascii="Times New Roman" w:hAnsi="Times New Roman" w:cs="Times New Roman"/>
          <w:sz w:val="24"/>
          <w:szCs w:val="24"/>
        </w:rPr>
      </w:pPr>
    </w:p>
    <w:p w:rsidR="00403A24" w:rsidRDefault="00403A24" w:rsidP="0071702E">
      <w:pPr>
        <w:pStyle w:val="ListeParagraf"/>
        <w:numPr>
          <w:ilvl w:val="1"/>
          <w:numId w:val="23"/>
        </w:numPr>
        <w:autoSpaceDE w:val="0"/>
        <w:autoSpaceDN w:val="0"/>
        <w:adjustRightInd w:val="0"/>
        <w:spacing w:after="0" w:line="240" w:lineRule="auto"/>
        <w:ind w:left="284"/>
        <w:jc w:val="both"/>
        <w:rPr>
          <w:rFonts w:ascii="Times New Roman" w:hAnsi="Times New Roman" w:cs="Times New Roman"/>
          <w:sz w:val="24"/>
          <w:szCs w:val="24"/>
        </w:rPr>
      </w:pPr>
      <w:r w:rsidRPr="0071702E">
        <w:rPr>
          <w:rFonts w:ascii="Times New Roman" w:hAnsi="Times New Roman" w:cs="Times New Roman"/>
          <w:sz w:val="24"/>
          <w:szCs w:val="24"/>
        </w:rPr>
        <w:t xml:space="preserve"> İtilaf halinde MERSİN Mahkemeleri ve MERSİN İcra Daireleri yetkilidir.</w:t>
      </w:r>
    </w:p>
    <w:p w:rsidR="009F3763" w:rsidRPr="009F3763" w:rsidRDefault="009F3763" w:rsidP="009F3763">
      <w:pPr>
        <w:pStyle w:val="ListeParagraf"/>
        <w:rPr>
          <w:rFonts w:ascii="Times New Roman" w:hAnsi="Times New Roman" w:cs="Times New Roman"/>
          <w:sz w:val="24"/>
          <w:szCs w:val="24"/>
        </w:rPr>
      </w:pPr>
    </w:p>
    <w:p w:rsidR="009F3763" w:rsidRDefault="009F3763" w:rsidP="009F3763">
      <w:pPr>
        <w:autoSpaceDE w:val="0"/>
        <w:autoSpaceDN w:val="0"/>
        <w:adjustRightInd w:val="0"/>
        <w:spacing w:after="0" w:line="240" w:lineRule="auto"/>
        <w:jc w:val="both"/>
        <w:rPr>
          <w:rFonts w:ascii="Times New Roman" w:hAnsi="Times New Roman" w:cs="Times New Roman"/>
          <w:sz w:val="24"/>
          <w:szCs w:val="24"/>
        </w:rPr>
      </w:pPr>
    </w:p>
    <w:p w:rsidR="009F3763" w:rsidRDefault="009F3763" w:rsidP="009F3763">
      <w:pPr>
        <w:autoSpaceDE w:val="0"/>
        <w:autoSpaceDN w:val="0"/>
        <w:adjustRightInd w:val="0"/>
        <w:spacing w:after="0" w:line="240" w:lineRule="auto"/>
        <w:jc w:val="both"/>
        <w:rPr>
          <w:rFonts w:ascii="Times New Roman" w:hAnsi="Times New Roman" w:cs="Times New Roman"/>
          <w:sz w:val="24"/>
          <w:szCs w:val="24"/>
        </w:rPr>
      </w:pPr>
    </w:p>
    <w:p w:rsidR="009F3763" w:rsidRDefault="009F3763" w:rsidP="009F3763">
      <w:pPr>
        <w:autoSpaceDE w:val="0"/>
        <w:autoSpaceDN w:val="0"/>
        <w:adjustRightInd w:val="0"/>
        <w:spacing w:after="0" w:line="240" w:lineRule="auto"/>
        <w:jc w:val="both"/>
        <w:rPr>
          <w:rFonts w:ascii="Times New Roman" w:hAnsi="Times New Roman" w:cs="Times New Roman"/>
          <w:sz w:val="24"/>
          <w:szCs w:val="24"/>
        </w:rPr>
      </w:pPr>
    </w:p>
    <w:p w:rsidR="009F3763" w:rsidRDefault="009F3763" w:rsidP="009F3763">
      <w:pPr>
        <w:autoSpaceDE w:val="0"/>
        <w:autoSpaceDN w:val="0"/>
        <w:adjustRightInd w:val="0"/>
        <w:spacing w:after="0" w:line="240" w:lineRule="auto"/>
        <w:jc w:val="both"/>
        <w:rPr>
          <w:rFonts w:ascii="Times New Roman" w:hAnsi="Times New Roman" w:cs="Times New Roman"/>
          <w:sz w:val="24"/>
          <w:szCs w:val="24"/>
        </w:rPr>
      </w:pPr>
    </w:p>
    <w:p w:rsidR="009F3763" w:rsidRDefault="009F3763" w:rsidP="009F3763">
      <w:pPr>
        <w:autoSpaceDE w:val="0"/>
        <w:autoSpaceDN w:val="0"/>
        <w:adjustRightInd w:val="0"/>
        <w:spacing w:after="0" w:line="240" w:lineRule="auto"/>
        <w:jc w:val="both"/>
        <w:rPr>
          <w:rFonts w:ascii="Times New Roman" w:hAnsi="Times New Roman" w:cs="Times New Roman"/>
          <w:sz w:val="24"/>
          <w:szCs w:val="24"/>
        </w:rPr>
      </w:pPr>
    </w:p>
    <w:p w:rsidR="009F3763" w:rsidRDefault="009F3763" w:rsidP="009F3763">
      <w:pPr>
        <w:autoSpaceDE w:val="0"/>
        <w:autoSpaceDN w:val="0"/>
        <w:adjustRightInd w:val="0"/>
        <w:spacing w:after="0" w:line="240" w:lineRule="auto"/>
        <w:jc w:val="both"/>
        <w:rPr>
          <w:rFonts w:ascii="Times New Roman" w:hAnsi="Times New Roman" w:cs="Times New Roman"/>
          <w:sz w:val="24"/>
          <w:szCs w:val="24"/>
        </w:rPr>
      </w:pPr>
    </w:p>
    <w:p w:rsidR="009F3763" w:rsidRDefault="009F3763" w:rsidP="009F3763">
      <w:pPr>
        <w:autoSpaceDE w:val="0"/>
        <w:autoSpaceDN w:val="0"/>
        <w:adjustRightInd w:val="0"/>
        <w:spacing w:after="0" w:line="240" w:lineRule="auto"/>
        <w:jc w:val="both"/>
        <w:rPr>
          <w:rFonts w:ascii="Times New Roman" w:hAnsi="Times New Roman" w:cs="Times New Roman"/>
          <w:sz w:val="24"/>
          <w:szCs w:val="24"/>
        </w:rPr>
      </w:pPr>
    </w:p>
    <w:p w:rsidR="009F3763" w:rsidRDefault="009F3763" w:rsidP="009F3763">
      <w:pPr>
        <w:autoSpaceDE w:val="0"/>
        <w:autoSpaceDN w:val="0"/>
        <w:adjustRightInd w:val="0"/>
        <w:spacing w:after="0" w:line="240" w:lineRule="auto"/>
        <w:jc w:val="both"/>
        <w:rPr>
          <w:rFonts w:ascii="Times New Roman" w:hAnsi="Times New Roman" w:cs="Times New Roman"/>
          <w:sz w:val="24"/>
          <w:szCs w:val="24"/>
        </w:rPr>
      </w:pPr>
    </w:p>
    <w:p w:rsidR="009F3763" w:rsidRPr="009F3763" w:rsidRDefault="009F3763" w:rsidP="009F3763">
      <w:pPr>
        <w:autoSpaceDE w:val="0"/>
        <w:autoSpaceDN w:val="0"/>
        <w:adjustRightInd w:val="0"/>
        <w:spacing w:after="0" w:line="240" w:lineRule="auto"/>
        <w:jc w:val="both"/>
        <w:rPr>
          <w:rFonts w:ascii="Times New Roman" w:hAnsi="Times New Roman" w:cs="Times New Roman"/>
          <w:sz w:val="24"/>
          <w:szCs w:val="24"/>
        </w:rPr>
      </w:pPr>
    </w:p>
    <w:p w:rsidR="003B0842" w:rsidRPr="00F77345" w:rsidRDefault="003B0842" w:rsidP="00371800">
      <w:pPr>
        <w:autoSpaceDE w:val="0"/>
        <w:autoSpaceDN w:val="0"/>
        <w:adjustRightInd w:val="0"/>
        <w:spacing w:after="0" w:line="240" w:lineRule="auto"/>
        <w:rPr>
          <w:rFonts w:ascii="Times New Roman" w:hAnsi="Times New Roman" w:cs="Times New Roman"/>
          <w:b/>
          <w:sz w:val="24"/>
          <w:szCs w:val="24"/>
        </w:rPr>
      </w:pPr>
    </w:p>
    <w:p w:rsidR="005E5D95" w:rsidRPr="00F77345" w:rsidRDefault="00371800" w:rsidP="00F77345">
      <w:pPr>
        <w:autoSpaceDE w:val="0"/>
        <w:autoSpaceDN w:val="0"/>
        <w:adjustRightInd w:val="0"/>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rPr>
        <w:lastRenderedPageBreak/>
        <w:t>DİĞER HUSUSLAR</w:t>
      </w:r>
    </w:p>
    <w:p w:rsidR="00F77345" w:rsidRPr="00AA0CB8" w:rsidRDefault="00F77345" w:rsidP="00AA0CB8">
      <w:pPr>
        <w:autoSpaceDE w:val="0"/>
        <w:autoSpaceDN w:val="0"/>
        <w:adjustRightInd w:val="0"/>
        <w:spacing w:after="0" w:line="240" w:lineRule="auto"/>
        <w:ind w:left="360"/>
        <w:jc w:val="center"/>
        <w:rPr>
          <w:rFonts w:ascii="Times New Roman" w:hAnsi="Times New Roman" w:cs="Times New Roman"/>
          <w:sz w:val="24"/>
          <w:szCs w:val="24"/>
        </w:rPr>
      </w:pPr>
    </w:p>
    <w:p w:rsidR="005E5D95" w:rsidRDefault="005E5D95" w:rsidP="005E5D95">
      <w:pPr>
        <w:pStyle w:val="ListeParagraf"/>
        <w:numPr>
          <w:ilvl w:val="1"/>
          <w:numId w:val="2"/>
        </w:numPr>
        <w:autoSpaceDE w:val="0"/>
        <w:autoSpaceDN w:val="0"/>
        <w:adjustRightInd w:val="0"/>
        <w:spacing w:after="0" w:line="240" w:lineRule="auto"/>
        <w:ind w:left="284"/>
        <w:jc w:val="both"/>
        <w:rPr>
          <w:rFonts w:ascii="Times New Roman" w:hAnsi="Times New Roman" w:cs="Times New Roman"/>
          <w:sz w:val="24"/>
          <w:szCs w:val="24"/>
        </w:rPr>
      </w:pPr>
      <w:r w:rsidRPr="00F77345">
        <w:rPr>
          <w:rFonts w:ascii="Times New Roman" w:hAnsi="Times New Roman" w:cs="Times New Roman"/>
          <w:sz w:val="24"/>
          <w:szCs w:val="24"/>
        </w:rPr>
        <w:t>İş bu şartnamede belirlenen hususlar, teklif veren tüm bankalar tarafından incelenmiş, okunmuş ve herhangi bir ayrım ve sınırlama yapılmadan bütün koşullarıyla kabul edilmiş sayılır. Ayrıca iş bu şartname, tüm hükümleriyle birlikte ihalenin sonucuna göre akdedilecek sözleşmenin eki ve ayrılmaz bir parçasıdır. Akdedilecek sözleşme, iş bu şartnameye aykırı hükümler içeremez, içermesi durumunda şartname hükümleri esas alınır.</w:t>
      </w:r>
    </w:p>
    <w:p w:rsidR="00371800" w:rsidRPr="00F77345" w:rsidRDefault="00371800" w:rsidP="00371800">
      <w:pPr>
        <w:pStyle w:val="ListeParagraf"/>
        <w:autoSpaceDE w:val="0"/>
        <w:autoSpaceDN w:val="0"/>
        <w:adjustRightInd w:val="0"/>
        <w:spacing w:after="0" w:line="240" w:lineRule="auto"/>
        <w:ind w:left="284"/>
        <w:jc w:val="both"/>
        <w:rPr>
          <w:rFonts w:ascii="Times New Roman" w:hAnsi="Times New Roman" w:cs="Times New Roman"/>
          <w:sz w:val="24"/>
          <w:szCs w:val="24"/>
        </w:rPr>
      </w:pPr>
    </w:p>
    <w:p w:rsidR="00974977" w:rsidRPr="00B82D40" w:rsidRDefault="005E5D95" w:rsidP="00371800">
      <w:pPr>
        <w:pStyle w:val="ListeParagraf"/>
        <w:numPr>
          <w:ilvl w:val="1"/>
          <w:numId w:val="2"/>
        </w:numPr>
        <w:autoSpaceDE w:val="0"/>
        <w:autoSpaceDN w:val="0"/>
        <w:adjustRightInd w:val="0"/>
        <w:spacing w:after="0" w:line="240" w:lineRule="auto"/>
        <w:ind w:left="284"/>
        <w:jc w:val="both"/>
        <w:rPr>
          <w:rFonts w:ascii="Times New Roman" w:hAnsi="Times New Roman" w:cs="Times New Roman"/>
          <w:sz w:val="24"/>
          <w:szCs w:val="24"/>
        </w:rPr>
      </w:pPr>
      <w:proofErr w:type="gramStart"/>
      <w:r w:rsidRPr="00F77345">
        <w:rPr>
          <w:rFonts w:ascii="Times New Roman" w:hAnsi="Times New Roman" w:cs="Times New Roman"/>
          <w:sz w:val="24"/>
          <w:szCs w:val="24"/>
        </w:rPr>
        <w:t>Üniversitenin Banka aracılığı ile yapacağı işlemleri şube nezdinde takip edecek en az bir personelin adı soyadı, cep telefonu ve e-posta adresi bilgileri, protokolün yürürlük tarihinden itibaren 2 (iki) gün içerisinde Üniversiteye bildirilecek, görev değişikliği ya da geçici olarak görevi başında bulunmama (izin, rapor vb.) durumlarında görevinden ayrılmadan önce veya en geç ertesi iş günü yerine görev yapacak personelin bahse konu bilgileri yine Üniversiteye iletilecektir.</w:t>
      </w:r>
      <w:proofErr w:type="gramEnd"/>
    </w:p>
    <w:sectPr w:rsidR="00974977" w:rsidRPr="00B82D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D7FA9"/>
    <w:multiLevelType w:val="hybridMultilevel"/>
    <w:tmpl w:val="59E62BD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0AC0260D"/>
    <w:multiLevelType w:val="hybridMultilevel"/>
    <w:tmpl w:val="2B4E9C10"/>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0C5E116D"/>
    <w:multiLevelType w:val="hybridMultilevel"/>
    <w:tmpl w:val="A996947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D4245ED"/>
    <w:multiLevelType w:val="hybridMultilevel"/>
    <w:tmpl w:val="821048F4"/>
    <w:lvl w:ilvl="0" w:tplc="052A6B7A">
      <w:start w:val="1"/>
      <w:numFmt w:val="lowerLetter"/>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E7D7610"/>
    <w:multiLevelType w:val="multilevel"/>
    <w:tmpl w:val="B3DA3A40"/>
    <w:lvl w:ilvl="0">
      <w:start w:val="1"/>
      <w:numFmt w:val="decimal"/>
      <w:lvlText w:val="%1."/>
      <w:lvlJc w:val="left"/>
      <w:pPr>
        <w:ind w:left="720" w:hanging="360"/>
      </w:pPr>
    </w:lvl>
    <w:lvl w:ilvl="1">
      <w:start w:val="1"/>
      <w:numFmt w:val="decimal"/>
      <w:lvlText w:val="%2."/>
      <w:lvlJc w:val="left"/>
      <w:pPr>
        <w:ind w:left="720" w:hanging="360"/>
      </w:pPr>
      <w:rPr>
        <w:rFonts w:hint="default"/>
        <w:b/>
        <w:sz w:val="24"/>
      </w:rPr>
    </w:lvl>
    <w:lvl w:ilvl="2">
      <w:start w:val="1"/>
      <w:numFmt w:val="decimal"/>
      <w:isLgl/>
      <w:lvlText w:val="%1.%2.%3"/>
      <w:lvlJc w:val="left"/>
      <w:pPr>
        <w:ind w:left="1080" w:hanging="720"/>
      </w:pPr>
      <w:rPr>
        <w:rFonts w:ascii="Times New Roman" w:hAnsi="Times New Roman" w:cs="Times New Roman" w:hint="default"/>
        <w:b/>
        <w:sz w:val="24"/>
      </w:rPr>
    </w:lvl>
    <w:lvl w:ilvl="3">
      <w:start w:val="1"/>
      <w:numFmt w:val="decimal"/>
      <w:isLgl/>
      <w:lvlText w:val="%1.%2.%3.%4"/>
      <w:lvlJc w:val="left"/>
      <w:pPr>
        <w:ind w:left="1080" w:hanging="720"/>
      </w:pPr>
      <w:rPr>
        <w:rFonts w:ascii="Times New Roman" w:hAnsi="Times New Roman" w:cs="Times New Roman" w:hint="default"/>
        <w:b/>
        <w:sz w:val="24"/>
      </w:rPr>
    </w:lvl>
    <w:lvl w:ilvl="4">
      <w:start w:val="1"/>
      <w:numFmt w:val="decimal"/>
      <w:isLgl/>
      <w:lvlText w:val="%1.%2.%3.%4.%5"/>
      <w:lvlJc w:val="left"/>
      <w:pPr>
        <w:ind w:left="1440" w:hanging="1080"/>
      </w:pPr>
      <w:rPr>
        <w:rFonts w:ascii="Times New Roman" w:hAnsi="Times New Roman" w:cs="Times New Roman" w:hint="default"/>
        <w:b/>
        <w:sz w:val="24"/>
      </w:rPr>
    </w:lvl>
    <w:lvl w:ilvl="5">
      <w:start w:val="1"/>
      <w:numFmt w:val="decimal"/>
      <w:isLgl/>
      <w:lvlText w:val="%1.%2.%3.%4.%5.%6"/>
      <w:lvlJc w:val="left"/>
      <w:pPr>
        <w:ind w:left="1440" w:hanging="1080"/>
      </w:pPr>
      <w:rPr>
        <w:rFonts w:ascii="Times New Roman" w:hAnsi="Times New Roman" w:cs="Times New Roman" w:hint="default"/>
        <w:b/>
        <w:sz w:val="24"/>
      </w:rPr>
    </w:lvl>
    <w:lvl w:ilvl="6">
      <w:start w:val="1"/>
      <w:numFmt w:val="decimal"/>
      <w:isLgl/>
      <w:lvlText w:val="%1.%2.%3.%4.%5.%6.%7"/>
      <w:lvlJc w:val="left"/>
      <w:pPr>
        <w:ind w:left="1800" w:hanging="1440"/>
      </w:pPr>
      <w:rPr>
        <w:rFonts w:ascii="Times New Roman" w:hAnsi="Times New Roman" w:cs="Times New Roman" w:hint="default"/>
        <w:b/>
        <w:sz w:val="24"/>
      </w:rPr>
    </w:lvl>
    <w:lvl w:ilvl="7">
      <w:start w:val="1"/>
      <w:numFmt w:val="decimal"/>
      <w:isLgl/>
      <w:lvlText w:val="%1.%2.%3.%4.%5.%6.%7.%8"/>
      <w:lvlJc w:val="left"/>
      <w:pPr>
        <w:ind w:left="1800" w:hanging="1440"/>
      </w:pPr>
      <w:rPr>
        <w:rFonts w:ascii="Times New Roman" w:hAnsi="Times New Roman" w:cs="Times New Roman" w:hint="default"/>
        <w:b/>
        <w:sz w:val="24"/>
      </w:rPr>
    </w:lvl>
    <w:lvl w:ilvl="8">
      <w:start w:val="1"/>
      <w:numFmt w:val="decimal"/>
      <w:isLgl/>
      <w:lvlText w:val="%1.%2.%3.%4.%5.%6.%7.%8.%9"/>
      <w:lvlJc w:val="left"/>
      <w:pPr>
        <w:ind w:left="2160" w:hanging="1800"/>
      </w:pPr>
      <w:rPr>
        <w:rFonts w:ascii="Times New Roman" w:hAnsi="Times New Roman" w:cs="Times New Roman" w:hint="default"/>
        <w:b/>
        <w:sz w:val="24"/>
      </w:rPr>
    </w:lvl>
  </w:abstractNum>
  <w:abstractNum w:abstractNumId="5" w15:restartNumberingAfterBreak="0">
    <w:nsid w:val="11867935"/>
    <w:multiLevelType w:val="hybridMultilevel"/>
    <w:tmpl w:val="307C5F5A"/>
    <w:lvl w:ilvl="0" w:tplc="56A6A75E">
      <w:start w:val="1"/>
      <w:numFmt w:val="decimal"/>
      <w:lvlText w:val="Madde %1"/>
      <w:lvlJc w:val="center"/>
      <w:pPr>
        <w:ind w:left="720" w:hanging="360"/>
      </w:pPr>
      <w:rPr>
        <w:rFonts w:ascii="Times New Roman" w:hAnsi="Times New Roman" w:hint="default"/>
        <w:b/>
        <w:i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2C40B0C"/>
    <w:multiLevelType w:val="hybridMultilevel"/>
    <w:tmpl w:val="BCA8041E"/>
    <w:lvl w:ilvl="0" w:tplc="041F0015">
      <w:start w:val="1"/>
      <w:numFmt w:val="upp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15:restartNumberingAfterBreak="0">
    <w:nsid w:val="150E7453"/>
    <w:multiLevelType w:val="hybridMultilevel"/>
    <w:tmpl w:val="4782A1E6"/>
    <w:lvl w:ilvl="0" w:tplc="8DD4A300">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15:restartNumberingAfterBreak="0">
    <w:nsid w:val="16C66E11"/>
    <w:multiLevelType w:val="multilevel"/>
    <w:tmpl w:val="83D27104"/>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200C1376"/>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1894260"/>
    <w:multiLevelType w:val="hybridMultilevel"/>
    <w:tmpl w:val="FADEE154"/>
    <w:lvl w:ilvl="0" w:tplc="56A6A75E">
      <w:start w:val="1"/>
      <w:numFmt w:val="decimal"/>
      <w:lvlText w:val="Madde %1"/>
      <w:lvlJc w:val="center"/>
      <w:pPr>
        <w:ind w:left="720" w:hanging="360"/>
      </w:pPr>
      <w:rPr>
        <w:rFonts w:ascii="Times New Roman" w:hAnsi="Times New Roman" w:hint="default"/>
        <w:b/>
        <w:i w:val="0"/>
        <w:sz w:val="24"/>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36B72CF"/>
    <w:multiLevelType w:val="hybridMultilevel"/>
    <w:tmpl w:val="5E24DF6A"/>
    <w:lvl w:ilvl="0" w:tplc="A4D292E2">
      <w:start w:val="1"/>
      <w:numFmt w:val="decimal"/>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4A74FFA"/>
    <w:multiLevelType w:val="hybridMultilevel"/>
    <w:tmpl w:val="8A2A147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3" w15:restartNumberingAfterBreak="0">
    <w:nsid w:val="250F5EDC"/>
    <w:multiLevelType w:val="multilevel"/>
    <w:tmpl w:val="ADC01F9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67933DE"/>
    <w:multiLevelType w:val="multilevel"/>
    <w:tmpl w:val="114E3D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8601E7F"/>
    <w:multiLevelType w:val="multilevel"/>
    <w:tmpl w:val="40988ED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2C381D68"/>
    <w:multiLevelType w:val="multilevel"/>
    <w:tmpl w:val="9ACC12E8"/>
    <w:lvl w:ilvl="0">
      <w:start w:val="1"/>
      <w:numFmt w:val="upperRoman"/>
      <w:lvlText w:val="%1."/>
      <w:lvlJc w:val="left"/>
      <w:pPr>
        <w:ind w:left="1080" w:hanging="72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D6F3432"/>
    <w:multiLevelType w:val="multilevel"/>
    <w:tmpl w:val="638ED4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A9D52EC"/>
    <w:multiLevelType w:val="multilevel"/>
    <w:tmpl w:val="DF1005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83264A7"/>
    <w:multiLevelType w:val="multilevel"/>
    <w:tmpl w:val="D42C24BC"/>
    <w:lvl w:ilvl="0">
      <w:start w:val="5"/>
      <w:numFmt w:val="decimal"/>
      <w:lvlText w:val="%1"/>
      <w:lvlJc w:val="left"/>
      <w:pPr>
        <w:ind w:left="360" w:hanging="360"/>
      </w:pPr>
      <w:rPr>
        <w:rFonts w:hint="default"/>
        <w:b w:val="0"/>
      </w:rPr>
    </w:lvl>
    <w:lvl w:ilvl="1">
      <w:start w:val="1"/>
      <w:numFmt w:val="decimal"/>
      <w:lvlText w:val="%2."/>
      <w:lvlJc w:val="left"/>
      <w:pPr>
        <w:ind w:left="284" w:hanging="360"/>
      </w:pPr>
      <w:rPr>
        <w:rFonts w:hint="default"/>
        <w:b/>
      </w:rPr>
    </w:lvl>
    <w:lvl w:ilvl="2">
      <w:start w:val="1"/>
      <w:numFmt w:val="lowerLetter"/>
      <w:lvlText w:val="%3."/>
      <w:lvlJc w:val="left"/>
      <w:pPr>
        <w:ind w:left="568" w:hanging="720"/>
      </w:pPr>
      <w:rPr>
        <w:rFonts w:ascii="Times New Roman" w:eastAsiaTheme="minorHAnsi" w:hAnsi="Times New Roman" w:cs="Times New Roman"/>
        <w:b w:val="0"/>
      </w:rPr>
    </w:lvl>
    <w:lvl w:ilvl="3">
      <w:start w:val="1"/>
      <w:numFmt w:val="decimal"/>
      <w:lvlText w:val="%1.%2.%3.%4"/>
      <w:lvlJc w:val="left"/>
      <w:pPr>
        <w:ind w:left="1004" w:hanging="720"/>
      </w:pPr>
      <w:rPr>
        <w:rFonts w:hint="default"/>
        <w:b w:val="0"/>
      </w:rPr>
    </w:lvl>
    <w:lvl w:ilvl="4">
      <w:start w:val="1"/>
      <w:numFmt w:val="decimal"/>
      <w:lvlText w:val="%1.%2.%3.%4.%5"/>
      <w:lvlJc w:val="left"/>
      <w:pPr>
        <w:ind w:left="776" w:hanging="1080"/>
      </w:pPr>
      <w:rPr>
        <w:rFonts w:hint="default"/>
        <w:b w:val="0"/>
      </w:rPr>
    </w:lvl>
    <w:lvl w:ilvl="5">
      <w:start w:val="1"/>
      <w:numFmt w:val="decimal"/>
      <w:lvlText w:val="%1.%2.%3.%4.%5.%6"/>
      <w:lvlJc w:val="left"/>
      <w:pPr>
        <w:ind w:left="700" w:hanging="1080"/>
      </w:pPr>
      <w:rPr>
        <w:rFonts w:hint="default"/>
        <w:b w:val="0"/>
      </w:rPr>
    </w:lvl>
    <w:lvl w:ilvl="6">
      <w:start w:val="1"/>
      <w:numFmt w:val="decimal"/>
      <w:lvlText w:val="%1.%2.%3.%4.%5.%6.%7"/>
      <w:lvlJc w:val="left"/>
      <w:pPr>
        <w:ind w:left="984" w:hanging="1440"/>
      </w:pPr>
      <w:rPr>
        <w:rFonts w:hint="default"/>
        <w:b w:val="0"/>
      </w:rPr>
    </w:lvl>
    <w:lvl w:ilvl="7">
      <w:start w:val="1"/>
      <w:numFmt w:val="decimal"/>
      <w:lvlText w:val="%1.%2.%3.%4.%5.%6.%7.%8"/>
      <w:lvlJc w:val="left"/>
      <w:pPr>
        <w:ind w:left="908" w:hanging="1440"/>
      </w:pPr>
      <w:rPr>
        <w:rFonts w:hint="default"/>
        <w:b w:val="0"/>
      </w:rPr>
    </w:lvl>
    <w:lvl w:ilvl="8">
      <w:start w:val="1"/>
      <w:numFmt w:val="decimal"/>
      <w:lvlText w:val="%1.%2.%3.%4.%5.%6.%7.%8.%9"/>
      <w:lvlJc w:val="left"/>
      <w:pPr>
        <w:ind w:left="1192" w:hanging="1800"/>
      </w:pPr>
      <w:rPr>
        <w:rFonts w:hint="default"/>
        <w:b w:val="0"/>
      </w:rPr>
    </w:lvl>
  </w:abstractNum>
  <w:abstractNum w:abstractNumId="20" w15:restartNumberingAfterBreak="0">
    <w:nsid w:val="52666583"/>
    <w:multiLevelType w:val="hybridMultilevel"/>
    <w:tmpl w:val="5F0EFB44"/>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905586D"/>
    <w:multiLevelType w:val="multilevel"/>
    <w:tmpl w:val="238ABA9C"/>
    <w:lvl w:ilvl="0">
      <w:start w:val="1"/>
      <w:numFmt w:val="decimal"/>
      <w:lvlText w:val="%1."/>
      <w:lvlJc w:val="left"/>
      <w:pPr>
        <w:ind w:left="720" w:hanging="360"/>
      </w:pPr>
      <w:rPr>
        <w:rFonts w:hint="default"/>
      </w:rPr>
    </w:lvl>
    <w:lvl w:ilvl="1">
      <w:start w:val="1"/>
      <w:numFmt w:val="decimal"/>
      <w:isLgl/>
      <w:lvlText w:val="5.%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2" w15:restartNumberingAfterBreak="0">
    <w:nsid w:val="5A12207D"/>
    <w:multiLevelType w:val="multilevel"/>
    <w:tmpl w:val="575857F8"/>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3A03CEC"/>
    <w:multiLevelType w:val="hybridMultilevel"/>
    <w:tmpl w:val="AD122154"/>
    <w:lvl w:ilvl="0" w:tplc="DD9C3020">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4" w15:restartNumberingAfterBreak="0">
    <w:nsid w:val="6698304C"/>
    <w:multiLevelType w:val="hybridMultilevel"/>
    <w:tmpl w:val="8E084ED0"/>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84B637A"/>
    <w:multiLevelType w:val="multilevel"/>
    <w:tmpl w:val="541E79F8"/>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B6C5DAB"/>
    <w:multiLevelType w:val="multilevel"/>
    <w:tmpl w:val="3B269DB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7729285B"/>
    <w:multiLevelType w:val="multilevel"/>
    <w:tmpl w:val="ABFECB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9934533"/>
    <w:multiLevelType w:val="hybridMultilevel"/>
    <w:tmpl w:val="C9D6C81E"/>
    <w:lvl w:ilvl="0" w:tplc="BA664D46">
      <w:start w:val="1"/>
      <w:numFmt w:val="lowerLetter"/>
      <w:lvlText w:val="%1."/>
      <w:lvlJc w:val="left"/>
      <w:pPr>
        <w:ind w:left="1068" w:hanging="36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29" w15:restartNumberingAfterBreak="0">
    <w:nsid w:val="7ECD63C6"/>
    <w:multiLevelType w:val="hybridMultilevel"/>
    <w:tmpl w:val="5F64E820"/>
    <w:lvl w:ilvl="0" w:tplc="274A8C4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1"/>
  </w:num>
  <w:num w:numId="2">
    <w:abstractNumId w:val="4"/>
  </w:num>
  <w:num w:numId="3">
    <w:abstractNumId w:val="20"/>
  </w:num>
  <w:num w:numId="4">
    <w:abstractNumId w:val="29"/>
  </w:num>
  <w:num w:numId="5">
    <w:abstractNumId w:val="5"/>
  </w:num>
  <w:num w:numId="6">
    <w:abstractNumId w:val="9"/>
  </w:num>
  <w:num w:numId="7">
    <w:abstractNumId w:val="3"/>
  </w:num>
  <w:num w:numId="8">
    <w:abstractNumId w:val="2"/>
  </w:num>
  <w:num w:numId="9">
    <w:abstractNumId w:val="11"/>
  </w:num>
  <w:num w:numId="10">
    <w:abstractNumId w:val="22"/>
  </w:num>
  <w:num w:numId="11">
    <w:abstractNumId w:val="24"/>
  </w:num>
  <w:num w:numId="12">
    <w:abstractNumId w:val="16"/>
  </w:num>
  <w:num w:numId="13">
    <w:abstractNumId w:val="10"/>
  </w:num>
  <w:num w:numId="14">
    <w:abstractNumId w:val="17"/>
  </w:num>
  <w:num w:numId="15">
    <w:abstractNumId w:val="14"/>
  </w:num>
  <w:num w:numId="16">
    <w:abstractNumId w:val="15"/>
  </w:num>
  <w:num w:numId="17">
    <w:abstractNumId w:val="26"/>
  </w:num>
  <w:num w:numId="18">
    <w:abstractNumId w:val="13"/>
  </w:num>
  <w:num w:numId="19">
    <w:abstractNumId w:val="27"/>
  </w:num>
  <w:num w:numId="20">
    <w:abstractNumId w:val="8"/>
  </w:num>
  <w:num w:numId="21">
    <w:abstractNumId w:val="19"/>
  </w:num>
  <w:num w:numId="22">
    <w:abstractNumId w:val="18"/>
  </w:num>
  <w:num w:numId="23">
    <w:abstractNumId w:val="25"/>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2A5"/>
    <w:rsid w:val="0000359F"/>
    <w:rsid w:val="00031FA2"/>
    <w:rsid w:val="00036427"/>
    <w:rsid w:val="00043EC3"/>
    <w:rsid w:val="000613D1"/>
    <w:rsid w:val="000667B8"/>
    <w:rsid w:val="00074306"/>
    <w:rsid w:val="00086224"/>
    <w:rsid w:val="00093DC5"/>
    <w:rsid w:val="000E3F7C"/>
    <w:rsid w:val="000F01B2"/>
    <w:rsid w:val="00102FD5"/>
    <w:rsid w:val="001045E7"/>
    <w:rsid w:val="00131C21"/>
    <w:rsid w:val="0014274C"/>
    <w:rsid w:val="00191A73"/>
    <w:rsid w:val="001B1898"/>
    <w:rsid w:val="001B4CA6"/>
    <w:rsid w:val="001C2D76"/>
    <w:rsid w:val="0022252C"/>
    <w:rsid w:val="00232CF0"/>
    <w:rsid w:val="00243041"/>
    <w:rsid w:val="00244819"/>
    <w:rsid w:val="002567B0"/>
    <w:rsid w:val="00261BFA"/>
    <w:rsid w:val="00264151"/>
    <w:rsid w:val="002744CC"/>
    <w:rsid w:val="00291C21"/>
    <w:rsid w:val="00297403"/>
    <w:rsid w:val="002E69A5"/>
    <w:rsid w:val="00371106"/>
    <w:rsid w:val="00371800"/>
    <w:rsid w:val="0039145D"/>
    <w:rsid w:val="00394F91"/>
    <w:rsid w:val="003A4BF5"/>
    <w:rsid w:val="003A6317"/>
    <w:rsid w:val="003B0842"/>
    <w:rsid w:val="003B4905"/>
    <w:rsid w:val="003C2849"/>
    <w:rsid w:val="003D61FF"/>
    <w:rsid w:val="00403A24"/>
    <w:rsid w:val="00406E74"/>
    <w:rsid w:val="00413A68"/>
    <w:rsid w:val="00457517"/>
    <w:rsid w:val="00457C75"/>
    <w:rsid w:val="00464B01"/>
    <w:rsid w:val="00475A8C"/>
    <w:rsid w:val="004776DC"/>
    <w:rsid w:val="004834D1"/>
    <w:rsid w:val="00496A09"/>
    <w:rsid w:val="004A62E1"/>
    <w:rsid w:val="00511142"/>
    <w:rsid w:val="005360B8"/>
    <w:rsid w:val="00553EFA"/>
    <w:rsid w:val="005803B0"/>
    <w:rsid w:val="00584368"/>
    <w:rsid w:val="005A0E25"/>
    <w:rsid w:val="005B40A4"/>
    <w:rsid w:val="005C45BE"/>
    <w:rsid w:val="005D1048"/>
    <w:rsid w:val="005D241F"/>
    <w:rsid w:val="005D3491"/>
    <w:rsid w:val="005D7CC4"/>
    <w:rsid w:val="005E2B45"/>
    <w:rsid w:val="005E5D95"/>
    <w:rsid w:val="005F2709"/>
    <w:rsid w:val="005F3E28"/>
    <w:rsid w:val="00611A44"/>
    <w:rsid w:val="00636336"/>
    <w:rsid w:val="006873B0"/>
    <w:rsid w:val="006B79E2"/>
    <w:rsid w:val="006C33FE"/>
    <w:rsid w:val="006D70D8"/>
    <w:rsid w:val="006F1302"/>
    <w:rsid w:val="006F3F6C"/>
    <w:rsid w:val="0071702E"/>
    <w:rsid w:val="0073161E"/>
    <w:rsid w:val="007335B8"/>
    <w:rsid w:val="007470DE"/>
    <w:rsid w:val="00764B50"/>
    <w:rsid w:val="0077532F"/>
    <w:rsid w:val="00787872"/>
    <w:rsid w:val="007A4449"/>
    <w:rsid w:val="007A5574"/>
    <w:rsid w:val="007A6D87"/>
    <w:rsid w:val="007B3FBD"/>
    <w:rsid w:val="007C1E4C"/>
    <w:rsid w:val="007D3C8E"/>
    <w:rsid w:val="00803750"/>
    <w:rsid w:val="00814E26"/>
    <w:rsid w:val="0083261E"/>
    <w:rsid w:val="0088527F"/>
    <w:rsid w:val="008929D5"/>
    <w:rsid w:val="008B34C1"/>
    <w:rsid w:val="008B5BAE"/>
    <w:rsid w:val="008C1C72"/>
    <w:rsid w:val="008F1715"/>
    <w:rsid w:val="008F1C88"/>
    <w:rsid w:val="008F2020"/>
    <w:rsid w:val="008F2C07"/>
    <w:rsid w:val="008F3137"/>
    <w:rsid w:val="0090249D"/>
    <w:rsid w:val="00902C9C"/>
    <w:rsid w:val="009073F2"/>
    <w:rsid w:val="0092380C"/>
    <w:rsid w:val="009467A8"/>
    <w:rsid w:val="00970D58"/>
    <w:rsid w:val="00974977"/>
    <w:rsid w:val="009801B9"/>
    <w:rsid w:val="009B208D"/>
    <w:rsid w:val="009F3763"/>
    <w:rsid w:val="009F5FBB"/>
    <w:rsid w:val="009F6C48"/>
    <w:rsid w:val="00A02F03"/>
    <w:rsid w:val="00A03675"/>
    <w:rsid w:val="00A12F28"/>
    <w:rsid w:val="00A13DD3"/>
    <w:rsid w:val="00A15AC9"/>
    <w:rsid w:val="00A458B7"/>
    <w:rsid w:val="00AA0CB8"/>
    <w:rsid w:val="00AA1A12"/>
    <w:rsid w:val="00AB0128"/>
    <w:rsid w:val="00AB4981"/>
    <w:rsid w:val="00AC3FEF"/>
    <w:rsid w:val="00B11955"/>
    <w:rsid w:val="00B82D40"/>
    <w:rsid w:val="00B87AA0"/>
    <w:rsid w:val="00B912B3"/>
    <w:rsid w:val="00BA7FC3"/>
    <w:rsid w:val="00BF175F"/>
    <w:rsid w:val="00BF2002"/>
    <w:rsid w:val="00C52DBC"/>
    <w:rsid w:val="00C62EF8"/>
    <w:rsid w:val="00C729C0"/>
    <w:rsid w:val="00C87324"/>
    <w:rsid w:val="00D0717C"/>
    <w:rsid w:val="00D0762A"/>
    <w:rsid w:val="00D142A5"/>
    <w:rsid w:val="00D21711"/>
    <w:rsid w:val="00D222FB"/>
    <w:rsid w:val="00D4505E"/>
    <w:rsid w:val="00D50C33"/>
    <w:rsid w:val="00D6240F"/>
    <w:rsid w:val="00D64FFA"/>
    <w:rsid w:val="00D77814"/>
    <w:rsid w:val="00D77BB5"/>
    <w:rsid w:val="00D8424B"/>
    <w:rsid w:val="00D93D47"/>
    <w:rsid w:val="00DA67BB"/>
    <w:rsid w:val="00DB3A0C"/>
    <w:rsid w:val="00DB462C"/>
    <w:rsid w:val="00DC45AB"/>
    <w:rsid w:val="00DF1BD9"/>
    <w:rsid w:val="00E15083"/>
    <w:rsid w:val="00E21A3C"/>
    <w:rsid w:val="00E5627C"/>
    <w:rsid w:val="00E57E65"/>
    <w:rsid w:val="00E81143"/>
    <w:rsid w:val="00E84463"/>
    <w:rsid w:val="00E85D7F"/>
    <w:rsid w:val="00EA1913"/>
    <w:rsid w:val="00EA1B0E"/>
    <w:rsid w:val="00EA7A62"/>
    <w:rsid w:val="00F1321B"/>
    <w:rsid w:val="00F15133"/>
    <w:rsid w:val="00F22EE3"/>
    <w:rsid w:val="00F24551"/>
    <w:rsid w:val="00F2581F"/>
    <w:rsid w:val="00F4537B"/>
    <w:rsid w:val="00F71CF2"/>
    <w:rsid w:val="00F77345"/>
    <w:rsid w:val="00F81A48"/>
    <w:rsid w:val="00F86322"/>
    <w:rsid w:val="00F932EC"/>
    <w:rsid w:val="00F94D64"/>
    <w:rsid w:val="00FF2F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E8D25F-D6DF-453D-B6DD-4624B7FB1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A8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75A8C"/>
    <w:pPr>
      <w:ind w:left="720"/>
      <w:contextualSpacing/>
    </w:pPr>
  </w:style>
  <w:style w:type="character" w:styleId="Kpr">
    <w:name w:val="Hyperlink"/>
    <w:basedOn w:val="VarsaylanParagrafYazTipi"/>
    <w:uiPriority w:val="99"/>
    <w:unhideWhenUsed/>
    <w:rsid w:val="00475A8C"/>
    <w:rPr>
      <w:color w:val="0563C1" w:themeColor="hyperlink"/>
      <w:u w:val="single"/>
    </w:rPr>
  </w:style>
  <w:style w:type="paragraph" w:customStyle="1" w:styleId="Default">
    <w:name w:val="Default"/>
    <w:rsid w:val="00475A8C"/>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D50C3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50C33"/>
    <w:rPr>
      <w:rFonts w:ascii="Segoe UI" w:hAnsi="Segoe UI" w:cs="Segoe UI"/>
      <w:sz w:val="18"/>
      <w:szCs w:val="18"/>
    </w:rPr>
  </w:style>
  <w:style w:type="table" w:styleId="TabloKlavuzu">
    <w:name w:val="Table Grid"/>
    <w:basedOn w:val="NormalTablo"/>
    <w:uiPriority w:val="39"/>
    <w:rsid w:val="0097497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34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rsin.edu.tr/bulut/birim_1383/dosyalar/Promosyon_ihalesi/Banka_Promosyonu_Ihalesi_Teklif_Mektubu_Ek-1b.docx" TargetMode="External"/><Relationship Id="rId3" Type="http://schemas.openxmlformats.org/officeDocument/2006/relationships/settings" Target="settings.xml"/><Relationship Id="rId7" Type="http://schemas.openxmlformats.org/officeDocument/2006/relationships/hyperlink" Target="https://www.mersin.edu.tr/bulut/birim_1383/dosyalar/Promosyon_ihalesi/Banka_Promosyonu_Ihalesi_Banka_Yetkilisi_Mektubu_Ek-1a.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gdb.mersin.edu.tr" TargetMode="External"/><Relationship Id="rId5" Type="http://schemas.openxmlformats.org/officeDocument/2006/relationships/hyperlink" Target="mailto:strateji@mersin.edu.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3079</Words>
  <Characters>17551</Characters>
  <Application>Microsoft Office Word</Application>
  <DocSecurity>0</DocSecurity>
  <Lines>146</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6</cp:revision>
  <cp:lastPrinted>2024-02-28T09:09:00Z</cp:lastPrinted>
  <dcterms:created xsi:type="dcterms:W3CDTF">2024-03-12T10:43:00Z</dcterms:created>
  <dcterms:modified xsi:type="dcterms:W3CDTF">2024-03-12T11:44:00Z</dcterms:modified>
</cp:coreProperties>
</file>