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  <w:bookmarkStart w:id="0" w:name="_Toc351973970"/>
    </w:p>
    <w:p w:rsidR="009B520A" w:rsidRPr="00D63F0E" w:rsidRDefault="009B520A" w:rsidP="009B520A">
      <w:pPr>
        <w:pStyle w:val="Fatik"/>
        <w:rPr>
          <w:lang w:eastAsia="tr-TR"/>
        </w:rPr>
      </w:pPr>
      <w:r>
        <w:rPr>
          <w:lang w:eastAsia="tr-TR"/>
        </w:rPr>
        <w:t>Tablo 16. Stratejik Amaçlar ve Stratejik Hedefler(1)</w:t>
      </w:r>
      <w:bookmarkEnd w:id="0"/>
    </w:p>
    <w:tbl>
      <w:tblPr>
        <w:tblW w:w="14885" w:type="dxa"/>
        <w:tblInd w:w="-74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ayout w:type="fixed"/>
        <w:tblLook w:val="04A0"/>
      </w:tblPr>
      <w:tblGrid>
        <w:gridCol w:w="709"/>
        <w:gridCol w:w="4253"/>
        <w:gridCol w:w="4253"/>
        <w:gridCol w:w="5670"/>
      </w:tblGrid>
      <w:tr w:rsidR="009B520A" w:rsidRPr="007B2423" w:rsidTr="009B520A">
        <w:trPr>
          <w:trHeight w:val="169"/>
        </w:trPr>
        <w:tc>
          <w:tcPr>
            <w:tcW w:w="709" w:type="dxa"/>
            <w:vMerge w:val="restart"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677766">
              <w:rPr>
                <w:rFonts w:ascii="Tahoma" w:eastAsia="Times New Roman" w:hAnsi="Tahoma" w:cs="Tahoma"/>
                <w:bCs/>
                <w:sz w:val="14"/>
                <w:szCs w:val="14"/>
              </w:rPr>
              <w:t>STRATEJİK AMAÇ 1</w:t>
            </w:r>
          </w:p>
        </w:tc>
        <w:tc>
          <w:tcPr>
            <w:tcW w:w="4253" w:type="dxa"/>
            <w:vMerge w:val="restart"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677766">
              <w:rPr>
                <w:rFonts w:ascii="Tahoma" w:eastAsia="Times New Roman" w:hAnsi="Tahoma" w:cs="Tahoma"/>
                <w:bCs/>
                <w:sz w:val="14"/>
                <w:szCs w:val="14"/>
              </w:rPr>
              <w:t>STRATEJİK HEDEFLER</w:t>
            </w:r>
          </w:p>
        </w:tc>
        <w:tc>
          <w:tcPr>
            <w:tcW w:w="4253" w:type="dxa"/>
            <w:vMerge w:val="restart"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677766">
              <w:rPr>
                <w:rFonts w:ascii="Tahoma" w:eastAsia="Times New Roman" w:hAnsi="Tahoma" w:cs="Tahoma"/>
                <w:bCs/>
                <w:sz w:val="14"/>
                <w:szCs w:val="14"/>
              </w:rPr>
              <w:t>GÖSTERGE VERİLERİNİ GÖNDERECEK BİRİMLER</w:t>
            </w:r>
          </w:p>
        </w:tc>
        <w:tc>
          <w:tcPr>
            <w:tcW w:w="5670" w:type="dxa"/>
            <w:vMerge w:val="restart"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677766">
              <w:rPr>
                <w:rFonts w:ascii="Tahoma" w:eastAsia="Times New Roman" w:hAnsi="Tahoma" w:cs="Tahoma"/>
                <w:bCs/>
                <w:sz w:val="14"/>
                <w:szCs w:val="14"/>
              </w:rPr>
              <w:t>GÖSTERGE</w:t>
            </w:r>
          </w:p>
        </w:tc>
      </w:tr>
      <w:tr w:rsidR="009B520A" w:rsidRPr="007B2423" w:rsidTr="009B520A">
        <w:trPr>
          <w:trHeight w:val="169"/>
        </w:trPr>
        <w:tc>
          <w:tcPr>
            <w:tcW w:w="709" w:type="dxa"/>
            <w:vMerge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5670" w:type="dxa"/>
            <w:vMerge/>
            <w:shd w:val="clear" w:color="auto" w:fill="F79646"/>
            <w:vAlign w:val="center"/>
            <w:hideMark/>
          </w:tcPr>
          <w:p w:rsidR="009B520A" w:rsidRPr="00677766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9B520A" w:rsidRPr="007B2423" w:rsidTr="009B520A">
        <w:tc>
          <w:tcPr>
            <w:tcW w:w="709" w:type="dxa"/>
            <w:vMerge w:val="restart"/>
            <w:textDirection w:val="btLr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  <w:t>Eğitim ve öğretimin niteliğini geliştirmek.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SH-1                                                          </w:t>
            </w:r>
          </w:p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Lisansüstü programlara kayıtlı öğrenci sayısı arttırılacaktır.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ENSTİTÜLER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Ortak yüksek lisans programlarına kayıtlı öğrenci sayısı (Yıllık)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Multi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disipliner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yüksek lisans programlarına kayıtlı öğrenci sayısı (Yıllık)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Yüksek lisans programlarına kayıtlı öğrenci sayısı (ortak ve </w:t>
            </w: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multi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disipliner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hariç -Yıllık)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Ortak doktora programlarına kayıtlı öğrenci sayısı (Yıllık)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Doktora programlarına kayıtlı öğrenci sayısı (ortak ve </w:t>
            </w: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multi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disipliner</w:t>
            </w:r>
            <w:proofErr w:type="spell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hariç-Yıllık)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SH-2                                                                </w:t>
            </w: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Eğitim-öğretim fiziki alt yapısı geliştirilecek, donanımları iyileştirilecektir.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ÖĞRENCİ İŞLERİ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öğrenci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PERSONEL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personel 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Toplam derslik sayısı 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derslik alanı (m2)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uygulama alanı (m2)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ENSTİTÜLER, FAKÜLTELER, YÜKSEKOKULLAR, MESLEK Y.O.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Projeksiyon sistemi bulunan derslik 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STRATEJİ GELİŞTİRME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Projeksiyon sistemi bulunan derslik oranı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ENSTİTÜLER, FAKÜLTELER, YÜKSEKOKULLAR, MESLEK Y.O.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İnternet bulunan derslik 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STRATEJİ GELİŞTİRME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İnternet bulunan derslik oranı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ENSTİTÜLER, FAKÜLTELER, YÜKSEKOKULLAR, MESLEK Y.O.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Video-konferans sistemi bulunan derslik 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STRATEJİ GELİŞTİRME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Video-konferans sistemi bulunan derslik oranı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ofis alanı (m2)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STRATEJİ GELİŞTİRME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Personel başına düşen ofis alanı (m2)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BİLGİ İŞLEM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Ethernet uç sayısı yüzde oranı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SH-3      </w:t>
            </w: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</w:t>
            </w:r>
          </w:p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Öğrencilere sunulan fiziksel, sosyal ve akademik destek hizmetleri geliştirilecektir.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ADEK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Akademik danışmanlık hizmeti konusunda öğrenci memnuniyeti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Toplam kapalı spor alanı (m2) 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Toplam açık spor alanı (m2) 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SAĞLIK KÜLTÜR VE SPOR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Öğrencilere servis edilen yemek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SAĞLIK KÜLTÜR VE SPOR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Beslenme hizmetleri konusunda öğrenci memnuniyeti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VE DOKÜMANTASYON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Görme engelli öğrenciler için sesli ders materyali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ADEK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Engelli kullanımına yönelik düzenlenmiş tam erişilebilir bina 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KARİYER MERKEZİ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Kariyer planlama destek faaliyetlerinden yararlanan öğrenci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KARİYER MERKEZİ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Kariyer planlama destek faaliyetlerine katılan kişi, kurum ve kuruluş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sayısı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SAĞLIK KÜLTÜR VE SPOR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Öğrenci toplulukları etkinlik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SH-4       </w:t>
            </w: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</w:t>
            </w:r>
          </w:p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Eğitim-öğretimin etkili ve verimli yapılabilmesi için bilgi destek unsurları ve süreçleri iyileştirilecektir.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VE DOKÜMANTASYON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kullanıcı memnuniyet oranı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VE DOKÜMANTASYON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Abone olunan veritabanı sayısı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VE DOKÜMANTASYON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Basılı kitap sayısı 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KÜTÜPHANE VE DOKÜMANTASYON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Elektronik kitap sayısı 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STRATEJİ GELİŞTİRME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Öğrenci başına düşen basılı kitap sayısı 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TÜM AKADEMİK VE İDARİ BİRİMLER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Personel DB tarafından düzenlenen eğitimlere katılan personel sayısı (Yıllık) </w:t>
            </w:r>
          </w:p>
        </w:tc>
      </w:tr>
      <w:tr w:rsidR="009B520A" w:rsidRPr="007B2423" w:rsidTr="009B520A"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TÜM AKADEMİK VE İDARİ BİRİMLER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Personel DB tarafından düzenlenen personelimize yönelik eğitim sayısı (Yıllık)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</w:tr>
      <w:tr w:rsidR="009B520A" w:rsidRPr="007B2423" w:rsidTr="009B520A"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BİLGİ İŞLEM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Yönetim bilgi sistemine </w:t>
            </w:r>
            <w:proofErr w:type="gramStart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entegre</w:t>
            </w:r>
            <w:proofErr w:type="gramEnd"/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edilen yazılım sayısı</w:t>
            </w:r>
          </w:p>
        </w:tc>
      </w:tr>
      <w:tr w:rsidR="009B520A" w:rsidRPr="007B2423" w:rsidTr="009B520A">
        <w:trPr>
          <w:trHeight w:val="169"/>
        </w:trPr>
        <w:tc>
          <w:tcPr>
            <w:tcW w:w="709" w:type="dxa"/>
            <w:vMerge/>
            <w:shd w:val="clear" w:color="auto" w:fill="D3DFEE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SH-5                                                                                                                       </w:t>
            </w:r>
            <w:r w:rsidRPr="00677766">
              <w:rPr>
                <w:rFonts w:ascii="Tahoma" w:eastAsia="Times New Roman" w:hAnsi="Tahoma" w:cs="Tahoma"/>
                <w:sz w:val="14"/>
                <w:szCs w:val="14"/>
              </w:rPr>
              <w:t>Yabancı uyruklu öğrenci sayısı arttırılacaktır.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TÜM AKADEMİK VE İDARİ BİRİMLER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9B520A" w:rsidRPr="007B2423" w:rsidRDefault="009B520A" w:rsidP="00794779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7B242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Yabancı uyruklu öğrenci sayısı</w:t>
            </w:r>
          </w:p>
        </w:tc>
      </w:tr>
      <w:tr w:rsidR="009B520A" w:rsidRPr="007B2423" w:rsidTr="009B520A">
        <w:trPr>
          <w:trHeight w:val="169"/>
        </w:trPr>
        <w:tc>
          <w:tcPr>
            <w:tcW w:w="709" w:type="dxa"/>
            <w:vMerge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vMerge/>
            <w:shd w:val="clear" w:color="auto" w:fill="auto"/>
            <w:hideMark/>
          </w:tcPr>
          <w:p w:rsidR="009B520A" w:rsidRPr="007B2423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</w:tbl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</w:p>
    <w:p w:rsidR="009B520A" w:rsidRDefault="009B520A" w:rsidP="009B520A">
      <w:pPr>
        <w:pStyle w:val="Fatik"/>
        <w:rPr>
          <w:lang w:eastAsia="tr-TR"/>
        </w:rPr>
      </w:pPr>
      <w:bookmarkStart w:id="1" w:name="_Toc351973971"/>
      <w:r>
        <w:rPr>
          <w:lang w:eastAsia="tr-TR"/>
        </w:rPr>
        <w:t>Tablo 16. Stratejik Amaçlar ve Stratejik Hedefler (2)</w:t>
      </w:r>
      <w:bookmarkEnd w:id="1"/>
    </w:p>
    <w:tbl>
      <w:tblPr>
        <w:tblW w:w="14885" w:type="dxa"/>
        <w:tblInd w:w="-78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70" w:type="dxa"/>
          <w:right w:w="70" w:type="dxa"/>
        </w:tblCellMar>
        <w:tblLook w:val="04A0"/>
      </w:tblPr>
      <w:tblGrid>
        <w:gridCol w:w="853"/>
        <w:gridCol w:w="4109"/>
        <w:gridCol w:w="4253"/>
        <w:gridCol w:w="5670"/>
      </w:tblGrid>
      <w:tr w:rsidR="009B520A" w:rsidRPr="00344F64" w:rsidTr="009B520A">
        <w:trPr>
          <w:trHeight w:val="169"/>
        </w:trPr>
        <w:tc>
          <w:tcPr>
            <w:tcW w:w="853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STRATEJİK AMAÇ 2</w:t>
            </w:r>
          </w:p>
        </w:tc>
        <w:tc>
          <w:tcPr>
            <w:tcW w:w="4109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STRATEJİK HEDEFLER</w:t>
            </w:r>
          </w:p>
        </w:tc>
        <w:tc>
          <w:tcPr>
            <w:tcW w:w="4253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GÖSTERGE VERİLERİNİ GÖNDERECEK BİRİMLER</w:t>
            </w:r>
          </w:p>
        </w:tc>
        <w:tc>
          <w:tcPr>
            <w:tcW w:w="5670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GÖSTERGE</w:t>
            </w:r>
          </w:p>
        </w:tc>
      </w:tr>
      <w:tr w:rsidR="009B520A" w:rsidRPr="00344F64" w:rsidTr="009B520A">
        <w:trPr>
          <w:trHeight w:val="169"/>
        </w:trPr>
        <w:tc>
          <w:tcPr>
            <w:tcW w:w="853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109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5670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9B520A" w:rsidRPr="00C1384A" w:rsidTr="009B520A"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  <w:proofErr w:type="gramStart"/>
            <w:r w:rsidRPr="00C1384A"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  <w:t>Bilgi, teknoloji ve sanat eserleri üretimini arttırmak.</w:t>
            </w:r>
            <w:proofErr w:type="gramEnd"/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SH-1           </w:t>
            </w: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Bilimsel proje sayısı arttırılacaktır.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ENSTİTÜLER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FAKÜLTELER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YÜKSEKOKULLAR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MESLEK YÜKSEKOKULLARI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ARAŞTIRMA UYGULAMA MERKEZLERİ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BİLİMSEL ARAŞTIRMA PROJELERİ BİRİMİ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Proje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Patente dönüşen proje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Çevre sorunlarının çözümüne yönelik proje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Sanayi ve bölge ihtiyaçlarına yönelik proje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Patent başvuru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Patent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SH-2      </w:t>
            </w: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Bilimsel yayın sayısı arttırılacaktır.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ENSTİTÜLER 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FAKÜLTELER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YÜKSEKOKULLAR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MESLEK YÜKSEKOKULLARI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Uluslararası indekslere giren dergilerde yayımlanan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Ulusal dergilerde yayımlanan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Yüksek lisans tezlerinden üretilen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Doktora tezlerinden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üretilen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atıf sayısı (birikimli)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Bilimsel proje kaynaklı yayın sayısı (yıllık)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SH-3       </w:t>
            </w: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Sanatsal eserlerin niteliği ve sayısı arttırılacaktır. 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GÜZEL SANATLAR ENSTİTÜSÜ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GÜZEL SANATLAR FAKÜLTESİ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DEVLET KONSERVATUVARI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TAKI TEKNOLOJİSİ VE TASARIMI Y.O.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ODA MÜZİĞİ ARAŞTIRMA VE UYGULAMA MERKEZİ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Toplam sanat eseri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Ödüllü sanat eseri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Sergilenmeye kabul edilen eser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Sanat kitaplarında yayımlanmış eser sayısı 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Disiplinlerarası</w:t>
            </w:r>
            <w:proofErr w:type="spellEnd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sanatsal çalışma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Sanat konusunda desteklenen </w:t>
            </w:r>
            <w:proofErr w:type="spellStart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çalıştay</w:t>
            </w:r>
            <w:proofErr w:type="spellEnd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sempozyum</w:t>
            </w:r>
            <w:proofErr w:type="gramEnd"/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Ulusal veya uluslararası jürili sergi sayısı</w:t>
            </w:r>
          </w:p>
        </w:tc>
      </w:tr>
      <w:tr w:rsidR="009B520A" w:rsidRPr="00C1384A" w:rsidTr="009B520A"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Yorum çalışmaları sayısı</w:t>
            </w:r>
          </w:p>
        </w:tc>
      </w:tr>
      <w:tr w:rsidR="009B520A" w:rsidRPr="00C1384A" w:rsidTr="009B520A">
        <w:trPr>
          <w:trHeight w:val="1094"/>
        </w:trPr>
        <w:tc>
          <w:tcPr>
            <w:tcW w:w="853" w:type="dxa"/>
            <w:vMerge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shd w:val="clear" w:color="auto" w:fill="auto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>SH-4</w:t>
            </w: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Üniversitemizin enerji ihtiyacının bir bölümü yenilenebilir enerji kaynaklarından karşılanacaktır.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ENSTİTÜLER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FAKÜLTELER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YÜKSEKOKULLAR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MESLEK YÜKSEKOKULLARI</w:t>
            </w:r>
          </w:p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ARAŞTIRMA UYGULAMA MERKEZLERİ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C1384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1384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Yenilenebilir enerji kaynaklarından elde edilen enerjinin toplam enerji tüketimine oranı </w:t>
            </w:r>
          </w:p>
        </w:tc>
      </w:tr>
    </w:tbl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</w:pPr>
    </w:p>
    <w:p w:rsidR="009B520A" w:rsidRDefault="009B520A" w:rsidP="009B520A">
      <w:pPr>
        <w:pStyle w:val="Fatik"/>
        <w:rPr>
          <w:lang w:eastAsia="tr-TR"/>
        </w:rPr>
      </w:pPr>
      <w:bookmarkStart w:id="2" w:name="_Toc351973972"/>
      <w:r>
        <w:rPr>
          <w:lang w:eastAsia="tr-TR"/>
        </w:rPr>
        <w:t>Tablo 16. Stratejik Amaçlar ve Stratejik Hedefler (3)</w:t>
      </w:r>
      <w:bookmarkEnd w:id="2"/>
    </w:p>
    <w:tbl>
      <w:tblPr>
        <w:tblW w:w="14885" w:type="dxa"/>
        <w:tblInd w:w="-78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70" w:type="dxa"/>
          <w:right w:w="70" w:type="dxa"/>
        </w:tblCellMar>
        <w:tblLook w:val="04A0"/>
      </w:tblPr>
      <w:tblGrid>
        <w:gridCol w:w="853"/>
        <w:gridCol w:w="4109"/>
        <w:gridCol w:w="4253"/>
        <w:gridCol w:w="5670"/>
      </w:tblGrid>
      <w:tr w:rsidR="009B520A" w:rsidRPr="00FA613B" w:rsidTr="009B520A">
        <w:trPr>
          <w:trHeight w:val="169"/>
        </w:trPr>
        <w:tc>
          <w:tcPr>
            <w:tcW w:w="853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STRATEJİK AMAÇ 3</w:t>
            </w:r>
          </w:p>
        </w:tc>
        <w:tc>
          <w:tcPr>
            <w:tcW w:w="4109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STRATEJİK HEDEFLER</w:t>
            </w:r>
          </w:p>
        </w:tc>
        <w:tc>
          <w:tcPr>
            <w:tcW w:w="4253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GÖSTERGE VERİLERİNİ GÖNDERECEK BİRİMLER</w:t>
            </w:r>
          </w:p>
        </w:tc>
        <w:tc>
          <w:tcPr>
            <w:tcW w:w="5670" w:type="dxa"/>
            <w:vMerge w:val="restart"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A613B">
              <w:rPr>
                <w:rFonts w:ascii="Tahoma" w:eastAsia="Times New Roman" w:hAnsi="Tahoma" w:cs="Tahoma"/>
                <w:sz w:val="14"/>
                <w:szCs w:val="14"/>
              </w:rPr>
              <w:t>GÖSTERGE</w:t>
            </w:r>
          </w:p>
        </w:tc>
      </w:tr>
      <w:tr w:rsidR="009B520A" w:rsidRPr="00FA613B" w:rsidTr="009B520A">
        <w:trPr>
          <w:trHeight w:val="169"/>
        </w:trPr>
        <w:tc>
          <w:tcPr>
            <w:tcW w:w="853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109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5670" w:type="dxa"/>
            <w:vMerge/>
            <w:shd w:val="clear" w:color="auto" w:fill="F79646"/>
            <w:vAlign w:val="center"/>
            <w:hideMark/>
          </w:tcPr>
          <w:p w:rsidR="009B520A" w:rsidRPr="00FA613B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9B520A" w:rsidRPr="001967D4" w:rsidTr="009B520A">
        <w:trPr>
          <w:trHeight w:val="436"/>
        </w:trPr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  <w:t>Paydaşlarla kurulan sosyal ve yapısal ilişkileri geliştirmek.</w:t>
            </w: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>SH-1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Yaşam boyu öğrenim faaliyetleri geliştirilecektir.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FAKÜLTELER, </w:t>
            </w:r>
          </w:p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ENSTİTÜLER, </w:t>
            </w:r>
          </w:p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YÜKSEKOKULLAR, </w:t>
            </w:r>
          </w:p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MESLEK YÜKSEKOKULLAR, </w:t>
            </w:r>
          </w:p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SÜREKLİ EĞİTİM MERKEZİ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Yürütülen sertifika programı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Sertifika programlarından yararlanan kursiyer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SH-2          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Dış paydaşlara sunulan hizmetler ve faaliyetler geliştirilecektir.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ADEK</w:t>
            </w:r>
          </w:p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TÜM AKADEMİK VE İDARİ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BİRİMLER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Kamu ve özel sektör kuruluşlarına verilen danışmanlık hizmeti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Kamu ve özel sektör kuruluşlarına verilen eğitim kursu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Topluma yönelik düzenlenen sanatsal/kültürel faaliyet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Topluma yönelik düzenlenen bilimsel faaliyet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Topluma yönelik düzenlenen sportif faaliyet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Yürütülen sosyal sorumluluk projesi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Yürütülen sosyal sorumluluk faaliyeti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SAĞLIK ARAŞTIRMA VE UYGULAMA MERKEZİ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Hasta memnuniyet düzeyi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YAPI İŞLERİ VE TEKNİK D.B.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Hastane inşaatı fiziki gerçekleşme oranı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shd w:val="clear" w:color="auto" w:fill="auto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>SH-3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İç paydaşlarla iletişim ve etkileşim geliştirilecektir.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TÜM AKADEMİK VE İDARİ BİRİMLER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D614C1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614C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Personele yönelik düzenlenen sosyal, kültürel, sportif ve diğer etkinlik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SH-4    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Mezunlarla iletişim ve etkileşim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geliştirilecektir.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KARİYER MERKEZİ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İş çevreleri ile gerçekleştirilen toplantı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KARİYER MERKEZİ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İş merkezi internet sitesini kullanan mezun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 ADEK MEZUN İZLEME ÇALIŞMA GRUBU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ADEK mezun iletişim sistemine </w:t>
            </w:r>
            <w:proofErr w:type="gramStart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dahil</w:t>
            </w:r>
            <w:proofErr w:type="gramEnd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olan mezun sayısı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</w:rPr>
              <w:t xml:space="preserve">SH-5        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Ulusal ve uluslararası işbirlikleri geliştirilecek, değişim programlarına katılım arttırılacaktır. 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- </w:t>
            </w: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DIŞ İLİŞKİLER ŞUBE MÜDÜRLÜĞÜ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Uluslararası kurumsal eğitim işbirliği protokol sayısı (</w:t>
            </w:r>
            <w:proofErr w:type="spellStart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Erasmus</w:t>
            </w:r>
            <w:proofErr w:type="spellEnd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dp</w:t>
            </w:r>
            <w:proofErr w:type="spellEnd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Uluslararası kurumsal araştırma geliştirme işbirliği protokol sayısı 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Ulusal kurumsal eğitim işbirliği protokol sayısı (</w:t>
            </w:r>
            <w:proofErr w:type="spellStart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Farabi</w:t>
            </w:r>
            <w:proofErr w:type="spellEnd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dp</w:t>
            </w:r>
            <w:proofErr w:type="spellEnd"/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Değişim programlarıyla giden öğrenci sayısı (uluslararası-yıllık)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Değişim programlarıyla gelen öğrenci sayısı (uluslararası-yıllık) 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Değişim programlarıyla giden öğretim elemanı sayısı (uluslararası-yıllık)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Değişim programlarıyla gelen öğretim elemanı sayısı (uluslararası-yıllık) 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Değişim programlarıyla giden öğrenci sayısı (ulusal-yıllık)</w:t>
            </w:r>
          </w:p>
        </w:tc>
      </w:tr>
      <w:tr w:rsidR="009B520A" w:rsidRPr="001967D4" w:rsidTr="009B520A">
        <w:tc>
          <w:tcPr>
            <w:tcW w:w="8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B520A" w:rsidRPr="001967D4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967D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Değişim programlarıyla gelen öğrenci sayısı (ulusal-yıllık) </w:t>
            </w:r>
          </w:p>
        </w:tc>
      </w:tr>
    </w:tbl>
    <w:p w:rsidR="009B520A" w:rsidRDefault="009B520A" w:rsidP="009B520A">
      <w:pPr>
        <w:spacing w:after="0" w:line="240" w:lineRule="auto"/>
      </w:pPr>
    </w:p>
    <w:p w:rsidR="009B520A" w:rsidRDefault="009B520A" w:rsidP="009B520A">
      <w:pPr>
        <w:spacing w:after="0" w:line="240" w:lineRule="auto"/>
        <w:sectPr w:rsidR="009B520A" w:rsidSect="00496E81">
          <w:headerReference w:type="even" r:id="rId5"/>
          <w:headerReference w:type="default" r:id="rId6"/>
          <w:footerReference w:type="default" r:id="rId7"/>
          <w:headerReference w:type="firs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B520A" w:rsidRPr="00A44259" w:rsidRDefault="009B520A" w:rsidP="009B520A">
      <w:pPr>
        <w:pStyle w:val="Balk1"/>
      </w:pPr>
      <w:bookmarkStart w:id="3" w:name="_Toc351973947"/>
      <w:r w:rsidRPr="00A44259">
        <w:lastRenderedPageBreak/>
        <w:t xml:space="preserve">3.2. </w:t>
      </w:r>
      <w:r>
        <w:t>TEMEL STRATEJİLERİMİZ</w:t>
      </w:r>
      <w:bookmarkEnd w:id="3"/>
    </w:p>
    <w:p w:rsidR="009B520A" w:rsidRDefault="009B520A" w:rsidP="009B520A">
      <w:pPr>
        <w:spacing w:after="0" w:line="240" w:lineRule="auto"/>
        <w:rPr>
          <w:rFonts w:ascii="Tahoma" w:hAnsi="Tahoma" w:cs="Tahoma"/>
        </w:rPr>
      </w:pPr>
    </w:p>
    <w:p w:rsidR="009B520A" w:rsidRDefault="009B520A" w:rsidP="009B520A">
      <w:pPr>
        <w:pStyle w:val="Fatik"/>
        <w:rPr>
          <w:lang w:eastAsia="tr-TR"/>
        </w:rPr>
      </w:pPr>
      <w:bookmarkStart w:id="4" w:name="_Toc351973973"/>
      <w:r>
        <w:rPr>
          <w:lang w:eastAsia="tr-TR"/>
        </w:rPr>
        <w:t>Tablo 17. Temel Stratejilerimiz</w:t>
      </w:r>
      <w:bookmarkEnd w:id="4"/>
      <w:r>
        <w:rPr>
          <w:lang w:eastAsia="tr-TR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/>
      </w:tblPr>
      <w:tblGrid>
        <w:gridCol w:w="2411"/>
        <w:gridCol w:w="4961"/>
        <w:gridCol w:w="8221"/>
      </w:tblGrid>
      <w:tr w:rsidR="009B520A" w:rsidRPr="005C284D" w:rsidTr="00794779">
        <w:trPr>
          <w:cantSplit/>
        </w:trPr>
        <w:tc>
          <w:tcPr>
            <w:tcW w:w="2411" w:type="dxa"/>
            <w:shd w:val="clear" w:color="auto" w:fill="F79646"/>
            <w:vAlign w:val="center"/>
            <w:hideMark/>
          </w:tcPr>
          <w:p w:rsidR="009B520A" w:rsidRPr="005C284D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C284D">
              <w:rPr>
                <w:rFonts w:ascii="Tahoma" w:eastAsia="Times New Roman" w:hAnsi="Tahoma" w:cs="Tahoma"/>
                <w:bCs/>
                <w:sz w:val="16"/>
                <w:szCs w:val="16"/>
              </w:rPr>
              <w:t>STRATEJİK AMAÇLARIMIZ</w:t>
            </w:r>
          </w:p>
        </w:tc>
        <w:tc>
          <w:tcPr>
            <w:tcW w:w="4961" w:type="dxa"/>
            <w:shd w:val="clear" w:color="auto" w:fill="F79646"/>
            <w:vAlign w:val="center"/>
            <w:hideMark/>
          </w:tcPr>
          <w:p w:rsidR="009B520A" w:rsidRPr="005C284D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C284D">
              <w:rPr>
                <w:rFonts w:ascii="Tahoma" w:eastAsia="Times New Roman" w:hAnsi="Tahoma" w:cs="Tahoma"/>
                <w:bCs/>
                <w:sz w:val="16"/>
                <w:szCs w:val="16"/>
              </w:rPr>
              <w:t>STRATEJİK HEDEFLERİMİZ</w:t>
            </w:r>
          </w:p>
        </w:tc>
        <w:tc>
          <w:tcPr>
            <w:tcW w:w="8221" w:type="dxa"/>
            <w:shd w:val="clear" w:color="auto" w:fill="F79646"/>
            <w:hideMark/>
          </w:tcPr>
          <w:p w:rsidR="009B520A" w:rsidRPr="005C284D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C284D">
              <w:rPr>
                <w:rFonts w:ascii="Tahoma" w:hAnsi="Tahoma" w:cs="Tahoma"/>
                <w:sz w:val="16"/>
                <w:szCs w:val="16"/>
              </w:rPr>
              <w:t>TEMEL STRATEJİLERİMİZ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 w:val="restart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  <w:t>SA-1</w:t>
            </w:r>
          </w:p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bCs/>
                <w:sz w:val="16"/>
                <w:szCs w:val="16"/>
              </w:rPr>
              <w:t>Eğitim ve öğretimin niteliğini geliştirmek.</w:t>
            </w:r>
          </w:p>
        </w:tc>
        <w:tc>
          <w:tcPr>
            <w:tcW w:w="4961" w:type="dxa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SH-1                                                          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Lisansüstü programlara kayıtlı öğrenci sayısı arttırılacaktır.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Burs olanakları artırılacak 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Program tanıtım faaliyetleri geliştirilecek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Lisansüstü programlar çeşitlendirilecek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Ortak programların artırılması için diğer üniversitelerle işbirliği geliştirilecek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SH-2                                                                </w:t>
            </w: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Eğitim-öğretim fiziki alt yapısı geliştirilecek, donanımları iyileştirilecektir.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Derslik ve uygulama alanlarımızla ilgili verilerin periyodik olarak güncellenmesine önem verilecek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SH-3      </w:t>
            </w: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Öğrencilere sunulan fiziksel, sosyal ve akademik destek hizmetleri geliştirilecektir.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Burs olanakları artırılacak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Kariyer Merkezi yeniden yapılandırılarak etkin ve etkili çalışması temin edilecek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Tam erişilebilir bir Üniversite olmak üzere engellilere yönelik </w:t>
            </w:r>
            <w:proofErr w:type="gramStart"/>
            <w:r w:rsidRPr="007E4E05">
              <w:rPr>
                <w:rFonts w:ascii="Tahoma" w:hAnsi="Tahoma" w:cs="Tahoma"/>
                <w:sz w:val="16"/>
                <w:szCs w:val="16"/>
              </w:rPr>
              <w:t>kampus</w:t>
            </w:r>
            <w:proofErr w:type="gramEnd"/>
            <w:r w:rsidRPr="007E4E05">
              <w:rPr>
                <w:rFonts w:ascii="Tahoma" w:hAnsi="Tahoma" w:cs="Tahoma"/>
                <w:sz w:val="16"/>
                <w:szCs w:val="16"/>
              </w:rPr>
              <w:t xml:space="preserve"> altyapısı tamamlanacak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“Akran Rehberliği” programı uygulanacak 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Yeni başlayan öğrenciler için </w:t>
            </w:r>
            <w:proofErr w:type="gramStart"/>
            <w:r w:rsidRPr="007E4E05">
              <w:rPr>
                <w:rFonts w:ascii="Tahoma" w:hAnsi="Tahoma" w:cs="Tahoma"/>
                <w:sz w:val="16"/>
                <w:szCs w:val="16"/>
              </w:rPr>
              <w:t>oryantasyon</w:t>
            </w:r>
            <w:proofErr w:type="gramEnd"/>
            <w:r w:rsidRPr="007E4E05">
              <w:rPr>
                <w:rFonts w:ascii="Tahoma" w:hAnsi="Tahoma" w:cs="Tahoma"/>
                <w:sz w:val="16"/>
                <w:szCs w:val="16"/>
              </w:rPr>
              <w:t xml:space="preserve"> dersleri gerçekleştirilecek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SH-4       </w:t>
            </w: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Eğitim-öğretimin etkili ve verimli yapılabilmesi için bilgi destek unsurları ve süreçleri iyileştirilecektir.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Hizmetlerin etkin-verimli yapılabilmesi ve gerçekleşmeleri takip etmek amacıyla Yönetim Bilişim Sistemi kurulacak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SH-5                                                                                                                       </w:t>
            </w:r>
            <w:r w:rsidRPr="007E4E05">
              <w:rPr>
                <w:rFonts w:ascii="Tahoma" w:eastAsia="Times New Roman" w:hAnsi="Tahoma" w:cs="Tahoma"/>
                <w:sz w:val="16"/>
                <w:szCs w:val="16"/>
              </w:rPr>
              <w:t>Yabancı uyruklu öğrenci sayısı arttırılacaktır.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Yurtdışı tanıtım faaliyetleri geliştirilecek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 w:val="restart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  <w:t>SA-2</w:t>
            </w:r>
          </w:p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proofErr w:type="gramStart"/>
            <w:r w:rsidRPr="007E4E05">
              <w:rPr>
                <w:rFonts w:ascii="Tahoma" w:eastAsia="Times New Roman" w:hAnsi="Tahoma" w:cs="Tahoma"/>
                <w:bCs/>
                <w:sz w:val="16"/>
                <w:szCs w:val="16"/>
              </w:rPr>
              <w:t>Bilgi, teknoloji ve sanat eserleri üretimini arttırmak.</w:t>
            </w:r>
            <w:proofErr w:type="gramEnd"/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 xml:space="preserve">SH-1           </w:t>
            </w: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Bilimsel proje sayısı arttırılacaktır.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Proje yazma eğitimlerine ağırlık verilecek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Proje mali kaynakları geliştirilecek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Bölgemiz sanayi kuruluşları ile ilişkiler geliştirilecek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SH-2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Bilimsel yayın sayısı arttırılacaktır.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Lisansüstü mezuniyet esasları ve akademik atama ve yükseltme ölçütlerinde teşvik edici düzenlemeler yapılacak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SH-3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Sanatsal eserlerin niteliği ve sayısı arttırılacaktır.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Lisansüstü mezuniyet esasları ve akademik atama ve yükseltme ölçütlerinde teşvik edici düzenlemeler yapılacak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SH-4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Üniversitemizin enerji ihtiyacının bir bölümü yenilenebilir enerji kaynaklarından karşılanacaktır.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Bilimsel Araştırma Birimince alternatif enerji kaynaklarına yönelik projelere öncelik verilecek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 w:val="restart"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</w:rPr>
              <w:t>SA-3</w:t>
            </w:r>
          </w:p>
          <w:p w:rsidR="009B520A" w:rsidRPr="007E4E05" w:rsidRDefault="009B520A" w:rsidP="0079477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Cs/>
                <w:sz w:val="16"/>
                <w:szCs w:val="16"/>
              </w:rPr>
              <w:t>Paydaşlarla kurulan sosyal ve yapısal ilişkileri geliştirmek.</w:t>
            </w:r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SH-1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Yaşam boyu öğrenim faaliyetleri geliştirilecektir.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Uzaktan eğitim </w:t>
            </w:r>
            <w:proofErr w:type="gramStart"/>
            <w:r w:rsidRPr="007E4E05">
              <w:rPr>
                <w:rFonts w:ascii="Tahoma" w:hAnsi="Tahoma" w:cs="Tahoma"/>
                <w:sz w:val="16"/>
                <w:szCs w:val="16"/>
              </w:rPr>
              <w:t>imkanları</w:t>
            </w:r>
            <w:proofErr w:type="gramEnd"/>
            <w:r w:rsidRPr="007E4E05">
              <w:rPr>
                <w:rFonts w:ascii="Tahoma" w:hAnsi="Tahoma" w:cs="Tahoma"/>
                <w:sz w:val="16"/>
                <w:szCs w:val="16"/>
              </w:rPr>
              <w:t xml:space="preserve"> geliştirilecek, yaşam boyu öğrenim faaliyetleri artırılacak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SH-2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Dış paydaşlara sunulan hizmetler ve faaliyetler geliştirilecektir.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Yaşam boyu öğrenim faaliyetlerine ağırlık verilecek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Sosyal sorumluluk projelerine öncelik verilecek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SH-3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İç paydaşlarla iletişim ve etkileşim geliştirilecektir.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Sosyal, sportif ve kültürel etkinlikler ile personel </w:t>
            </w:r>
            <w:proofErr w:type="gramStart"/>
            <w:r w:rsidRPr="007E4E05">
              <w:rPr>
                <w:rFonts w:ascii="Tahoma" w:hAnsi="Tahoma" w:cs="Tahoma"/>
                <w:sz w:val="16"/>
                <w:szCs w:val="16"/>
              </w:rPr>
              <w:t>motivasyonu</w:t>
            </w:r>
            <w:proofErr w:type="gramEnd"/>
            <w:r w:rsidRPr="007E4E05">
              <w:rPr>
                <w:rFonts w:ascii="Tahoma" w:hAnsi="Tahoma" w:cs="Tahoma"/>
                <w:sz w:val="16"/>
                <w:szCs w:val="16"/>
              </w:rPr>
              <w:t xml:space="preserve"> yükseltilecek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SH-4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Mezunlarla iletişim ve etkileşim geliştirilecektir.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 xml:space="preserve">Sosyal medya araçları da </w:t>
            </w:r>
            <w:proofErr w:type="gramStart"/>
            <w:r w:rsidRPr="007E4E05">
              <w:rPr>
                <w:rFonts w:ascii="Tahoma" w:hAnsi="Tahoma" w:cs="Tahoma"/>
                <w:sz w:val="16"/>
                <w:szCs w:val="16"/>
              </w:rPr>
              <w:t>dahil</w:t>
            </w:r>
            <w:proofErr w:type="gramEnd"/>
            <w:r w:rsidRPr="007E4E05">
              <w:rPr>
                <w:rFonts w:ascii="Tahoma" w:hAnsi="Tahoma" w:cs="Tahoma"/>
                <w:sz w:val="16"/>
                <w:szCs w:val="16"/>
              </w:rPr>
              <w:t xml:space="preserve"> olmak üzere internet olanakları kullanılarak mezunlarla iletişim kanalları geliştirilecek</w:t>
            </w:r>
          </w:p>
        </w:tc>
      </w:tr>
      <w:tr w:rsidR="009B520A" w:rsidRPr="007E4E05" w:rsidTr="00794779">
        <w:trPr>
          <w:cantSplit/>
        </w:trPr>
        <w:tc>
          <w:tcPr>
            <w:tcW w:w="2411" w:type="dxa"/>
            <w:vMerge/>
            <w:vAlign w:val="center"/>
            <w:hideMark/>
          </w:tcPr>
          <w:p w:rsidR="009B520A" w:rsidRPr="007E4E05" w:rsidRDefault="009B520A" w:rsidP="007947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hideMark/>
          </w:tcPr>
          <w:p w:rsidR="009B520A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SH-5</w:t>
            </w:r>
          </w:p>
          <w:p w:rsidR="009B520A" w:rsidRPr="007E4E05" w:rsidRDefault="009B520A" w:rsidP="00794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4E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Ulusal ve uluslararası işbirlikleri geliştirilecek, değişim programlarına katılım arttırılacaktır. </w:t>
            </w:r>
          </w:p>
        </w:tc>
        <w:tc>
          <w:tcPr>
            <w:tcW w:w="8221" w:type="dxa"/>
            <w:hideMark/>
          </w:tcPr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Ulusal ve uluslar arası yerinde ziyaretler geliştirilecek</w:t>
            </w:r>
          </w:p>
          <w:p w:rsidR="009B520A" w:rsidRPr="007E4E05" w:rsidRDefault="009B520A" w:rsidP="009B520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7E4E05">
              <w:rPr>
                <w:rFonts w:ascii="Tahoma" w:hAnsi="Tahoma" w:cs="Tahoma"/>
                <w:sz w:val="16"/>
                <w:szCs w:val="16"/>
              </w:rPr>
              <w:t>“Kardeş Üniversite” modelinin uygulanmasına çalışılacak</w:t>
            </w:r>
          </w:p>
        </w:tc>
      </w:tr>
    </w:tbl>
    <w:p w:rsidR="009B520A" w:rsidRDefault="009B520A" w:rsidP="009B520A">
      <w:pPr>
        <w:spacing w:after="0" w:line="240" w:lineRule="auto"/>
        <w:rPr>
          <w:rFonts w:ascii="Tahoma" w:hAnsi="Tahoma" w:cs="Tahoma"/>
        </w:rPr>
      </w:pPr>
    </w:p>
    <w:p w:rsidR="00000000" w:rsidRDefault="009B520A" w:rsidP="009B520A"/>
    <w:sectPr w:rsidR="00000000" w:rsidSect="009B52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5" w:rsidRDefault="009B520A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16475" w:rsidRDefault="009B520A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5" w:rsidRDefault="009B520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5" w:rsidRDefault="009B520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5" w:rsidRDefault="009B520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2505"/>
    <w:multiLevelType w:val="hybridMultilevel"/>
    <w:tmpl w:val="1CD8F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520A"/>
    <w:rsid w:val="009B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T2"/>
    <w:next w:val="Normal"/>
    <w:link w:val="Balk1Char"/>
    <w:autoRedefine/>
    <w:uiPriority w:val="9"/>
    <w:qFormat/>
    <w:rsid w:val="009B520A"/>
    <w:pPr>
      <w:keepNext/>
      <w:keepLines/>
      <w:tabs>
        <w:tab w:val="left" w:pos="4111"/>
      </w:tabs>
      <w:spacing w:after="0" w:line="240" w:lineRule="auto"/>
      <w:ind w:left="0"/>
      <w:outlineLvl w:val="0"/>
    </w:pPr>
    <w:rPr>
      <w:rFonts w:ascii="Tahoma" w:eastAsia="TimesNewRoman" w:hAnsi="Tahoma" w:cs="Tahoma"/>
      <w:b/>
      <w:bCs/>
      <w:caps/>
      <w:color w:val="C0504D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520A"/>
    <w:rPr>
      <w:rFonts w:ascii="Tahoma" w:eastAsia="TimesNewRoman" w:hAnsi="Tahoma" w:cs="Tahoma"/>
      <w:b/>
      <w:bCs/>
      <w:caps/>
      <w:color w:val="C0504D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B52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520A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B52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520A"/>
    <w:rPr>
      <w:rFonts w:ascii="Calibri" w:eastAsia="Calibri" w:hAnsi="Calibri" w:cs="Times New Roman"/>
      <w:lang w:eastAsia="en-US"/>
    </w:rPr>
  </w:style>
  <w:style w:type="paragraph" w:customStyle="1" w:styleId="Fatik">
    <w:name w:val="Fatik"/>
    <w:basedOn w:val="Normal"/>
    <w:link w:val="FatikChar"/>
    <w:autoRedefine/>
    <w:qFormat/>
    <w:rsid w:val="009B52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8"/>
      <w:szCs w:val="18"/>
      <w:lang w:eastAsia="en-US"/>
    </w:rPr>
  </w:style>
  <w:style w:type="character" w:customStyle="1" w:styleId="FatikChar">
    <w:name w:val="Fatik Char"/>
    <w:basedOn w:val="VarsaylanParagrafYazTipi"/>
    <w:link w:val="Fatik"/>
    <w:rsid w:val="009B520A"/>
    <w:rPr>
      <w:rFonts w:ascii="Tahoma" w:eastAsia="Calibri" w:hAnsi="Tahoma" w:cs="Tahoma"/>
      <w:sz w:val="18"/>
      <w:szCs w:val="18"/>
      <w:lang w:eastAsia="en-US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9B520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1852</Words>
  <Characters>10562</Characters>
  <Application>Microsoft Office Word</Application>
  <DocSecurity>0</DocSecurity>
  <Lines>88</Lines>
  <Paragraphs>24</Paragraphs>
  <ScaleCrop>false</ScaleCrop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2017-01-27T07:41:00Z</dcterms:created>
  <dcterms:modified xsi:type="dcterms:W3CDTF">2017-01-27T07:41:00Z</dcterms:modified>
</cp:coreProperties>
</file>